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9094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="Inter" w:eastAsia="Inter" w:hAnsi="Inter" w:cs="Inter"/>
          <w:color w:val="000000"/>
          <w:sz w:val="36"/>
          <w:szCs w:val="36"/>
        </w:rPr>
      </w:pPr>
      <w:r>
        <w:rPr>
          <w:rFonts w:ascii="Inter" w:eastAsia="Inter" w:hAnsi="Inter" w:cs="Inter"/>
          <w:color w:val="000000"/>
          <w:sz w:val="36"/>
          <w:szCs w:val="36"/>
        </w:rPr>
        <w:t>Supplementary Material</w:t>
      </w:r>
    </w:p>
    <w:p w:rsidR="0049094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64" w:lineRule="auto"/>
        <w:rPr>
          <w:rFonts w:ascii="Inter" w:eastAsia="Inter" w:hAnsi="Inter" w:cs="Inter"/>
          <w:color w:val="000000"/>
          <w:sz w:val="36"/>
          <w:szCs w:val="36"/>
        </w:rPr>
      </w:pPr>
      <w:r>
        <w:rPr>
          <w:rFonts w:ascii="Inter" w:eastAsia="Inter" w:hAnsi="Inter" w:cs="Inter"/>
          <w:color w:val="000000"/>
          <w:sz w:val="36"/>
          <w:szCs w:val="36"/>
        </w:rPr>
        <w:t>Decision Support Tool for Sustainable Small to Medium-Volume Natural Gas Utilization</w:t>
      </w:r>
    </w:p>
    <w:p w:rsidR="00490942" w:rsidRDefault="00000000" w:rsidP="00133696">
      <w:pPr>
        <w:pStyle w:val="PSEAuthorList"/>
      </w:pPr>
      <w:r>
        <w:t xml:space="preserve">Patience B. </w:t>
      </w:r>
      <w:proofErr w:type="spellStart"/>
      <w:r>
        <w:t>Shamaki</w:t>
      </w:r>
      <w:proofErr w:type="spellEnd"/>
      <w:r>
        <w:rPr>
          <w:vertAlign w:val="superscript"/>
        </w:rPr>
        <w:t xml:space="preserve"> a</w:t>
      </w:r>
      <w:r>
        <w:t xml:space="preserve">*, Pedro H. </w:t>
      </w:r>
      <w:proofErr w:type="spellStart"/>
      <w:r>
        <w:t>Callil</w:t>
      </w:r>
      <w:proofErr w:type="spellEnd"/>
      <w:r>
        <w:t>-Soares</w:t>
      </w:r>
      <w:r>
        <w:rPr>
          <w:vertAlign w:val="superscript"/>
        </w:rPr>
        <w:t xml:space="preserve"> a</w:t>
      </w:r>
      <w:r>
        <w:t xml:space="preserve"> and Galo A. C. Le Roux</w:t>
      </w:r>
      <w:r>
        <w:rPr>
          <w:vertAlign w:val="superscript"/>
        </w:rPr>
        <w:t xml:space="preserve"> s</w:t>
      </w:r>
    </w:p>
    <w:p w:rsidR="00490942" w:rsidRDefault="00000000" w:rsidP="00133696">
      <w:pPr>
        <w:pStyle w:val="PSEAuthorAffiliation"/>
      </w:pPr>
      <w:r>
        <w:rPr>
          <w:vertAlign w:val="superscript"/>
        </w:rPr>
        <w:t>a</w:t>
      </w:r>
      <w:r>
        <w:t xml:space="preserve"> University of São Paulo, Department of Chemical Engineering, Polytechnic School, São Paulo, Brazil</w:t>
      </w:r>
    </w:p>
    <w:p w:rsidR="00490942" w:rsidRDefault="00000000" w:rsidP="00133696">
      <w:pPr>
        <w:pStyle w:val="PSEAuthorAffiliation"/>
      </w:pPr>
      <w:r>
        <w:t xml:space="preserve">* Corresponding Author: </w:t>
      </w:r>
      <w:hyperlink r:id="rId5">
        <w:r>
          <w:rPr>
            <w:color w:val="0563C1"/>
            <w:u w:val="single"/>
          </w:rPr>
          <w:t>shamakipatience@usp.br</w:t>
        </w:r>
      </w:hyperlink>
    </w:p>
    <w:p w:rsidR="00490942" w:rsidRDefault="00000000" w:rsidP="00133696">
      <w:pPr>
        <w:pStyle w:val="PSEHead1"/>
      </w:pPr>
      <w:r>
        <w:t>S1</w:t>
      </w:r>
      <w:r>
        <w:tab/>
        <w:t>TOOL INPUT</w:t>
      </w:r>
    </w:p>
    <w:p w:rsidR="00490942" w:rsidRDefault="00000000" w:rsidP="00133696">
      <w:pPr>
        <w:pStyle w:val="PSEText"/>
      </w:pPr>
      <w:r>
        <w:t xml:space="preserve">The data for the natural gas profile used to test the model was obtained </w:t>
      </w:r>
      <w:r w:rsidRPr="00055891">
        <w:t>from the World Bank gas flaring</w:t>
      </w:r>
      <w:r>
        <w:t xml:space="preserve"> tracker [1] as follows:</w:t>
      </w:r>
    </w:p>
    <w:p w:rsidR="00490942" w:rsidRDefault="0049094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5"/>
        </w:tabs>
        <w:spacing w:after="0" w:line="264" w:lineRule="auto"/>
        <w:ind w:firstLine="425"/>
        <w:jc w:val="both"/>
        <w:rPr>
          <w:rFonts w:ascii="Inter" w:eastAsia="Inter" w:hAnsi="Inter" w:cs="Inter"/>
          <w:sz w:val="18"/>
          <w:szCs w:val="18"/>
        </w:rPr>
      </w:pPr>
    </w:p>
    <w:p w:rsidR="004909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5"/>
        </w:tabs>
        <w:spacing w:after="0" w:line="264" w:lineRule="auto"/>
        <w:rPr>
          <w:rFonts w:ascii="Inter" w:eastAsia="Inter" w:hAnsi="Inter" w:cs="Inter"/>
          <w:color w:val="000000"/>
          <w:sz w:val="18"/>
          <w:szCs w:val="18"/>
        </w:rPr>
      </w:pPr>
      <w:r>
        <w:rPr>
          <w:rFonts w:ascii="Inter" w:eastAsia="Inter" w:hAnsi="Inter" w:cs="Inter"/>
          <w:b/>
          <w:color w:val="000000"/>
          <w:sz w:val="18"/>
          <w:szCs w:val="18"/>
        </w:rPr>
        <w:t xml:space="preserve">Table S1: </w:t>
      </w:r>
      <w:r>
        <w:rPr>
          <w:rFonts w:ascii="Inter" w:eastAsia="Inter" w:hAnsi="Inter" w:cs="Inter"/>
          <w:color w:val="000000"/>
          <w:sz w:val="18"/>
          <w:szCs w:val="18"/>
        </w:rPr>
        <w:t>Natural gas profile for rich Case Studies.</w:t>
      </w:r>
    </w:p>
    <w:tbl>
      <w:tblPr>
        <w:tblStyle w:val="a0"/>
        <w:tblW w:w="7373" w:type="dxa"/>
        <w:tblBorders>
          <w:top w:val="single" w:sz="4" w:space="0" w:color="000000"/>
          <w:bottom w:val="single" w:sz="12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735"/>
        <w:gridCol w:w="816"/>
        <w:gridCol w:w="850"/>
        <w:gridCol w:w="993"/>
        <w:gridCol w:w="993"/>
        <w:gridCol w:w="993"/>
        <w:gridCol w:w="993"/>
      </w:tblGrid>
      <w:tr w:rsidR="00490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35" w:type="dxa"/>
          </w:tcPr>
          <w:p w:rsidR="00490942" w:rsidRDefault="00000000" w:rsidP="00133696">
            <w:pPr>
              <w:pStyle w:val="PSETableContent"/>
            </w:pPr>
            <w:r>
              <w:t>Location</w:t>
            </w:r>
          </w:p>
        </w:tc>
        <w:tc>
          <w:tcPr>
            <w:tcW w:w="816" w:type="dxa"/>
          </w:tcPr>
          <w:p w:rsidR="00490942" w:rsidRDefault="00000000" w:rsidP="00133696">
            <w:pPr>
              <w:pStyle w:val="PSETableContent"/>
            </w:pPr>
            <w:r>
              <w:t>SAU</w:t>
            </w:r>
          </w:p>
        </w:tc>
        <w:tc>
          <w:tcPr>
            <w:tcW w:w="850" w:type="dxa"/>
          </w:tcPr>
          <w:p w:rsidR="00490942" w:rsidRDefault="00000000" w:rsidP="00133696">
            <w:pPr>
              <w:pStyle w:val="PSETableContent"/>
            </w:pPr>
            <w:r>
              <w:t>USA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UK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NGA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AUS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BRA</w:t>
            </w:r>
          </w:p>
        </w:tc>
      </w:tr>
      <w:tr w:rsidR="00490942">
        <w:tc>
          <w:tcPr>
            <w:tcW w:w="1735" w:type="dxa"/>
          </w:tcPr>
          <w:p w:rsidR="00490942" w:rsidRDefault="00000000" w:rsidP="00133696">
            <w:pPr>
              <w:pStyle w:val="PSETableContent"/>
            </w:pPr>
            <w:r>
              <w:t>Field</w:t>
            </w:r>
          </w:p>
        </w:tc>
        <w:tc>
          <w:tcPr>
            <w:tcW w:w="816" w:type="dxa"/>
          </w:tcPr>
          <w:p w:rsidR="00490942" w:rsidRDefault="00000000" w:rsidP="00133696">
            <w:pPr>
              <w:pStyle w:val="PSETableContent"/>
            </w:pPr>
            <w:r>
              <w:t>Gas</w:t>
            </w:r>
          </w:p>
        </w:tc>
        <w:tc>
          <w:tcPr>
            <w:tcW w:w="850" w:type="dxa"/>
          </w:tcPr>
          <w:p w:rsidR="00490942" w:rsidRDefault="00000000" w:rsidP="00133696">
            <w:pPr>
              <w:pStyle w:val="PSETableContent"/>
            </w:pPr>
            <w:r>
              <w:t>Oil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Oil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Rich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Lean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Lean</w:t>
            </w:r>
          </w:p>
        </w:tc>
      </w:tr>
      <w:tr w:rsidR="00490942">
        <w:tc>
          <w:tcPr>
            <w:tcW w:w="1735" w:type="dxa"/>
          </w:tcPr>
          <w:p w:rsidR="00490942" w:rsidRDefault="00000000" w:rsidP="00133696">
            <w:pPr>
              <w:pStyle w:val="PSETableContent"/>
            </w:pPr>
            <w:r>
              <w:t>Volume</w:t>
            </w:r>
          </w:p>
        </w:tc>
        <w:tc>
          <w:tcPr>
            <w:tcW w:w="816" w:type="dxa"/>
          </w:tcPr>
          <w:p w:rsidR="00490942" w:rsidRDefault="00490942" w:rsidP="00133696">
            <w:pPr>
              <w:pStyle w:val="PSETableContent"/>
            </w:pPr>
          </w:p>
        </w:tc>
        <w:tc>
          <w:tcPr>
            <w:tcW w:w="850" w:type="dxa"/>
          </w:tcPr>
          <w:p w:rsidR="00490942" w:rsidRDefault="00490942" w:rsidP="00133696">
            <w:pPr>
              <w:pStyle w:val="PSETableContent"/>
            </w:pP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</w:tr>
      <w:tr w:rsidR="00490942">
        <w:tc>
          <w:tcPr>
            <w:tcW w:w="7373" w:type="dxa"/>
            <w:gridSpan w:val="7"/>
          </w:tcPr>
          <w:p w:rsidR="00490942" w:rsidRDefault="00000000" w:rsidP="00133696">
            <w:pPr>
              <w:pStyle w:val="PSETableContent"/>
            </w:pPr>
            <w:r>
              <w:t>NG Composition</w:t>
            </w:r>
          </w:p>
        </w:tc>
      </w:tr>
      <w:tr w:rsidR="00490942">
        <w:tc>
          <w:tcPr>
            <w:tcW w:w="1735" w:type="dxa"/>
          </w:tcPr>
          <w:p w:rsidR="00490942" w:rsidRDefault="00000000" w:rsidP="00133696">
            <w:pPr>
              <w:pStyle w:val="PSETableContent"/>
            </w:pPr>
            <w:r>
              <w:t>CH</w:t>
            </w:r>
            <w:r>
              <w:rPr>
                <w:vertAlign w:val="subscript"/>
              </w:rPr>
              <w:t>4</w:t>
            </w:r>
          </w:p>
        </w:tc>
        <w:tc>
          <w:tcPr>
            <w:tcW w:w="816" w:type="dxa"/>
          </w:tcPr>
          <w:p w:rsidR="00490942" w:rsidRDefault="00000000" w:rsidP="00133696">
            <w:pPr>
              <w:pStyle w:val="PSETableContent"/>
            </w:pPr>
            <w:r>
              <w:t>55.5</w:t>
            </w:r>
          </w:p>
        </w:tc>
        <w:tc>
          <w:tcPr>
            <w:tcW w:w="850" w:type="dxa"/>
          </w:tcPr>
          <w:p w:rsidR="00490942" w:rsidRDefault="00000000" w:rsidP="00133696">
            <w:pPr>
              <w:pStyle w:val="PSETableContent"/>
            </w:pPr>
            <w:r>
              <w:t>58.7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69.4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90.12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87.5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81.57</w:t>
            </w:r>
          </w:p>
        </w:tc>
      </w:tr>
      <w:tr w:rsidR="00490942">
        <w:tc>
          <w:tcPr>
            <w:tcW w:w="1735" w:type="dxa"/>
          </w:tcPr>
          <w:p w:rsidR="00490942" w:rsidRDefault="00000000" w:rsidP="00133696">
            <w:pPr>
              <w:pStyle w:val="PSETableContent"/>
            </w:pPr>
            <w:r>
              <w:t>C</w:t>
            </w:r>
            <w:r>
              <w:rPr>
                <w:vertAlign w:val="subscript"/>
              </w:rPr>
              <w:t>2</w:t>
            </w:r>
            <w:r>
              <w:t>H</w:t>
            </w:r>
            <w:r>
              <w:rPr>
                <w:vertAlign w:val="subscript"/>
              </w:rPr>
              <w:t>6</w:t>
            </w:r>
          </w:p>
        </w:tc>
        <w:tc>
          <w:tcPr>
            <w:tcW w:w="816" w:type="dxa"/>
          </w:tcPr>
          <w:p w:rsidR="00490942" w:rsidRDefault="00000000" w:rsidP="00133696">
            <w:pPr>
              <w:pStyle w:val="PSETableContent"/>
            </w:pPr>
            <w:r>
              <w:t>18</w:t>
            </w:r>
          </w:p>
        </w:tc>
        <w:tc>
          <w:tcPr>
            <w:tcW w:w="850" w:type="dxa"/>
          </w:tcPr>
          <w:p w:rsidR="00490942" w:rsidRDefault="00000000" w:rsidP="00133696">
            <w:pPr>
              <w:pStyle w:val="PSETableContent"/>
            </w:pPr>
            <w:r>
              <w:t>11.9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14.5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6.94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3.87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9.17</w:t>
            </w:r>
          </w:p>
        </w:tc>
      </w:tr>
      <w:tr w:rsidR="00490942">
        <w:tc>
          <w:tcPr>
            <w:tcW w:w="1735" w:type="dxa"/>
          </w:tcPr>
          <w:p w:rsidR="00490942" w:rsidRDefault="00000000" w:rsidP="00133696">
            <w:pPr>
              <w:pStyle w:val="PSETableContent"/>
            </w:pPr>
            <w:r>
              <w:t>C</w:t>
            </w:r>
            <w:r>
              <w:rPr>
                <w:vertAlign w:val="subscript"/>
              </w:rPr>
              <w:t>3</w:t>
            </w:r>
            <w:r>
              <w:t>H</w:t>
            </w:r>
            <w:r>
              <w:rPr>
                <w:vertAlign w:val="subscript"/>
              </w:rPr>
              <w:t>8</w:t>
            </w:r>
          </w:p>
        </w:tc>
        <w:tc>
          <w:tcPr>
            <w:tcW w:w="816" w:type="dxa"/>
          </w:tcPr>
          <w:p w:rsidR="00490942" w:rsidRDefault="00000000" w:rsidP="00133696">
            <w:pPr>
              <w:pStyle w:val="PSETableContent"/>
            </w:pPr>
            <w:r>
              <w:t>9.8</w:t>
            </w:r>
          </w:p>
        </w:tc>
        <w:tc>
          <w:tcPr>
            <w:tcW w:w="850" w:type="dxa"/>
          </w:tcPr>
          <w:p w:rsidR="00490942" w:rsidRDefault="00000000" w:rsidP="00133696">
            <w:pPr>
              <w:pStyle w:val="PSETableContent"/>
            </w:pPr>
            <w:r>
              <w:t>10.3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9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2.09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1.34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5.13</w:t>
            </w:r>
          </w:p>
        </w:tc>
      </w:tr>
      <w:tr w:rsidR="00490942">
        <w:tc>
          <w:tcPr>
            <w:tcW w:w="1735" w:type="dxa"/>
          </w:tcPr>
          <w:p w:rsidR="00490942" w:rsidRDefault="00000000" w:rsidP="00133696">
            <w:pPr>
              <w:pStyle w:val="PSETableContent"/>
            </w:pPr>
            <w:r>
              <w:t>C</w:t>
            </w:r>
            <w:r>
              <w:rPr>
                <w:vertAlign w:val="subscript"/>
              </w:rPr>
              <w:t>4</w:t>
            </w:r>
            <w:r>
              <w:t>H</w:t>
            </w:r>
            <w:r>
              <w:rPr>
                <w:vertAlign w:val="subscript"/>
              </w:rPr>
              <w:t>10</w:t>
            </w:r>
          </w:p>
        </w:tc>
        <w:tc>
          <w:tcPr>
            <w:tcW w:w="816" w:type="dxa"/>
          </w:tcPr>
          <w:p w:rsidR="00490942" w:rsidRDefault="00000000" w:rsidP="00133696">
            <w:pPr>
              <w:pStyle w:val="PSETableContent"/>
            </w:pPr>
            <w:r>
              <w:t>4.5</w:t>
            </w:r>
          </w:p>
        </w:tc>
        <w:tc>
          <w:tcPr>
            <w:tcW w:w="850" w:type="dxa"/>
          </w:tcPr>
          <w:p w:rsidR="00490942" w:rsidRDefault="00000000" w:rsidP="00133696">
            <w:pPr>
              <w:pStyle w:val="PSETableContent"/>
            </w:pPr>
            <w:r>
              <w:t>5.8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0.9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0.77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0.58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2.39</w:t>
            </w:r>
          </w:p>
        </w:tc>
      </w:tr>
      <w:tr w:rsidR="00490942">
        <w:tc>
          <w:tcPr>
            <w:tcW w:w="1735" w:type="dxa"/>
          </w:tcPr>
          <w:p w:rsidR="00490942" w:rsidRDefault="00000000" w:rsidP="00133696">
            <w:pPr>
              <w:pStyle w:val="PSETableContent"/>
            </w:pPr>
            <w:r>
              <w:t>C</w:t>
            </w:r>
            <w:r>
              <w:rPr>
                <w:vertAlign w:val="subscript"/>
              </w:rPr>
              <w:t>5</w:t>
            </w:r>
            <w:r>
              <w:t>H</w:t>
            </w:r>
            <w:r>
              <w:rPr>
                <w:vertAlign w:val="subscript"/>
              </w:rPr>
              <w:t>12</w:t>
            </w:r>
          </w:p>
        </w:tc>
        <w:tc>
          <w:tcPr>
            <w:tcW w:w="816" w:type="dxa"/>
          </w:tcPr>
          <w:p w:rsidR="00490942" w:rsidRDefault="00000000" w:rsidP="00133696">
            <w:pPr>
              <w:pStyle w:val="PSETableContent"/>
            </w:pPr>
            <w:r>
              <w:t>1.3</w:t>
            </w:r>
          </w:p>
        </w:tc>
        <w:tc>
          <w:tcPr>
            <w:tcW w:w="850" w:type="dxa"/>
          </w:tcPr>
          <w:p w:rsidR="00490942" w:rsidRDefault="00000000" w:rsidP="00133696">
            <w:pPr>
              <w:pStyle w:val="PSETableContent"/>
            </w:pPr>
            <w:r>
              <w:t>5</w:t>
            </w: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0.079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0.44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0.83</w:t>
            </w:r>
          </w:p>
        </w:tc>
      </w:tr>
      <w:tr w:rsidR="00490942">
        <w:tc>
          <w:tcPr>
            <w:tcW w:w="1735" w:type="dxa"/>
          </w:tcPr>
          <w:p w:rsidR="00490942" w:rsidRDefault="00000000" w:rsidP="00133696">
            <w:pPr>
              <w:pStyle w:val="PSETableContent"/>
            </w:pPr>
            <w:r>
              <w:t>C</w:t>
            </w:r>
            <w:r>
              <w:rPr>
                <w:vertAlign w:val="subscript"/>
              </w:rPr>
              <w:t>6</w:t>
            </w:r>
            <w:r>
              <w:t>H</w:t>
            </w:r>
            <w:r>
              <w:rPr>
                <w:vertAlign w:val="subscript"/>
              </w:rPr>
              <w:t>14+</w:t>
            </w:r>
          </w:p>
        </w:tc>
        <w:tc>
          <w:tcPr>
            <w:tcW w:w="816" w:type="dxa"/>
          </w:tcPr>
          <w:p w:rsidR="00490942" w:rsidRDefault="00000000" w:rsidP="00133696">
            <w:pPr>
              <w:pStyle w:val="PSETableContent"/>
            </w:pPr>
            <w:r>
              <w:t>0.3</w:t>
            </w:r>
          </w:p>
        </w:tc>
        <w:tc>
          <w:tcPr>
            <w:tcW w:w="850" w:type="dxa"/>
          </w:tcPr>
          <w:p w:rsidR="00490942" w:rsidRDefault="00000000" w:rsidP="00133696">
            <w:pPr>
              <w:pStyle w:val="PSETableContent"/>
            </w:pPr>
            <w:r>
              <w:t>2.8</w:t>
            </w: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1.8</w:t>
            </w: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</w:tr>
      <w:tr w:rsidR="00490942">
        <w:tc>
          <w:tcPr>
            <w:tcW w:w="1735" w:type="dxa"/>
          </w:tcPr>
          <w:p w:rsidR="00490942" w:rsidRDefault="00000000" w:rsidP="00133696">
            <w:pPr>
              <w:pStyle w:val="PSETableContent"/>
            </w:pPr>
            <w:r>
              <w:t>H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816" w:type="dxa"/>
          </w:tcPr>
          <w:p w:rsidR="00490942" w:rsidRDefault="00000000" w:rsidP="00133696">
            <w:pPr>
              <w:pStyle w:val="PSETableContent"/>
            </w:pPr>
            <w:r>
              <w:t>0.0</w:t>
            </w:r>
          </w:p>
        </w:tc>
        <w:tc>
          <w:tcPr>
            <w:tcW w:w="850" w:type="dxa"/>
          </w:tcPr>
          <w:p w:rsidR="00490942" w:rsidRDefault="00000000" w:rsidP="00133696">
            <w:pPr>
              <w:pStyle w:val="PSETableContent"/>
            </w:pPr>
            <w:r>
              <w:t>0.0</w:t>
            </w: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</w:tr>
      <w:tr w:rsidR="00490942">
        <w:tc>
          <w:tcPr>
            <w:tcW w:w="1735" w:type="dxa"/>
          </w:tcPr>
          <w:p w:rsidR="00490942" w:rsidRDefault="00000000" w:rsidP="00133696">
            <w:pPr>
              <w:pStyle w:val="PSETableContent"/>
            </w:pPr>
            <w:r>
              <w:t>H</w:t>
            </w:r>
            <w:r>
              <w:rPr>
                <w:vertAlign w:val="subscript"/>
              </w:rPr>
              <w:t>2</w:t>
            </w:r>
            <w:r>
              <w:t>S</w:t>
            </w:r>
          </w:p>
        </w:tc>
        <w:tc>
          <w:tcPr>
            <w:tcW w:w="816" w:type="dxa"/>
          </w:tcPr>
          <w:p w:rsidR="00490942" w:rsidRDefault="00000000" w:rsidP="00133696">
            <w:pPr>
              <w:pStyle w:val="PSETableContent"/>
            </w:pPr>
            <w:r>
              <w:t>1.5</w:t>
            </w:r>
          </w:p>
        </w:tc>
        <w:tc>
          <w:tcPr>
            <w:tcW w:w="850" w:type="dxa"/>
          </w:tcPr>
          <w:p w:rsidR="00490942" w:rsidRDefault="00000000" w:rsidP="00133696">
            <w:pPr>
              <w:pStyle w:val="PSETableContent"/>
            </w:pPr>
            <w:r>
              <w:t>0.5</w:t>
            </w: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</w:tr>
      <w:tr w:rsidR="00490942">
        <w:tc>
          <w:tcPr>
            <w:tcW w:w="1735" w:type="dxa"/>
          </w:tcPr>
          <w:p w:rsidR="00490942" w:rsidRDefault="00000000" w:rsidP="00133696">
            <w:pPr>
              <w:pStyle w:val="PSETableContent"/>
            </w:pPr>
            <w:r>
              <w:t>CO</w:t>
            </w:r>
            <w:r>
              <w:rPr>
                <w:vertAlign w:val="subscript"/>
              </w:rPr>
              <w:t>2</w:t>
            </w:r>
          </w:p>
        </w:tc>
        <w:tc>
          <w:tcPr>
            <w:tcW w:w="816" w:type="dxa"/>
          </w:tcPr>
          <w:p w:rsidR="00490942" w:rsidRDefault="00000000" w:rsidP="00133696">
            <w:pPr>
              <w:pStyle w:val="PSETableContent"/>
            </w:pPr>
            <w:r>
              <w:t>8.9</w:t>
            </w:r>
          </w:p>
        </w:tc>
        <w:tc>
          <w:tcPr>
            <w:tcW w:w="850" w:type="dxa"/>
          </w:tcPr>
          <w:p w:rsidR="00490942" w:rsidRDefault="00000000" w:rsidP="00133696">
            <w:pPr>
              <w:pStyle w:val="PSETableContent"/>
            </w:pPr>
            <w:r>
              <w:t>0.9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4</w:t>
            </w: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1.68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0.39</w:t>
            </w:r>
          </w:p>
        </w:tc>
      </w:tr>
      <w:tr w:rsidR="00490942">
        <w:tc>
          <w:tcPr>
            <w:tcW w:w="1735" w:type="dxa"/>
          </w:tcPr>
          <w:p w:rsidR="00490942" w:rsidRDefault="00000000" w:rsidP="00133696">
            <w:pPr>
              <w:pStyle w:val="PSETableContent"/>
            </w:pPr>
            <w:r>
              <w:t>N</w:t>
            </w:r>
            <w:r>
              <w:rPr>
                <w:vertAlign w:val="subscript"/>
              </w:rPr>
              <w:t>2</w:t>
            </w:r>
          </w:p>
        </w:tc>
        <w:tc>
          <w:tcPr>
            <w:tcW w:w="816" w:type="dxa"/>
          </w:tcPr>
          <w:p w:rsidR="00490942" w:rsidRDefault="00000000" w:rsidP="00133696">
            <w:pPr>
              <w:pStyle w:val="PSETableContent"/>
            </w:pPr>
            <w:r>
              <w:t>0.2</w:t>
            </w:r>
          </w:p>
        </w:tc>
        <w:tc>
          <w:tcPr>
            <w:tcW w:w="850" w:type="dxa"/>
          </w:tcPr>
          <w:p w:rsidR="00490942" w:rsidRDefault="00000000" w:rsidP="00133696">
            <w:pPr>
              <w:pStyle w:val="PSETableContent"/>
            </w:pPr>
            <w:r>
              <w:t>0.0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2.7</w:t>
            </w: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2.79</w:t>
            </w:r>
          </w:p>
        </w:tc>
        <w:tc>
          <w:tcPr>
            <w:tcW w:w="993" w:type="dxa"/>
          </w:tcPr>
          <w:p w:rsidR="00490942" w:rsidRDefault="00000000" w:rsidP="00133696">
            <w:pPr>
              <w:pStyle w:val="PSETableContent"/>
            </w:pPr>
            <w:r>
              <w:t>0.52</w:t>
            </w:r>
          </w:p>
        </w:tc>
      </w:tr>
      <w:tr w:rsidR="00490942">
        <w:tc>
          <w:tcPr>
            <w:tcW w:w="1735" w:type="dxa"/>
          </w:tcPr>
          <w:p w:rsidR="00490942" w:rsidRDefault="00000000" w:rsidP="00133696">
            <w:pPr>
              <w:pStyle w:val="PSETableContent"/>
            </w:pPr>
            <w:r>
              <w:t>O</w:t>
            </w:r>
            <w:r>
              <w:rPr>
                <w:vertAlign w:val="subscript"/>
              </w:rPr>
              <w:t>2</w:t>
            </w:r>
          </w:p>
        </w:tc>
        <w:tc>
          <w:tcPr>
            <w:tcW w:w="816" w:type="dxa"/>
          </w:tcPr>
          <w:p w:rsidR="00490942" w:rsidRDefault="00000000" w:rsidP="00133696">
            <w:pPr>
              <w:pStyle w:val="PSETableContent"/>
            </w:pPr>
            <w:r>
              <w:t>0.0</w:t>
            </w:r>
          </w:p>
        </w:tc>
        <w:tc>
          <w:tcPr>
            <w:tcW w:w="850" w:type="dxa"/>
          </w:tcPr>
          <w:p w:rsidR="00490942" w:rsidRDefault="00000000" w:rsidP="00133696">
            <w:pPr>
              <w:pStyle w:val="PSETableContent"/>
            </w:pPr>
            <w:r>
              <w:t>0.0</w:t>
            </w: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</w:tr>
      <w:tr w:rsidR="00490942">
        <w:tc>
          <w:tcPr>
            <w:tcW w:w="1735" w:type="dxa"/>
          </w:tcPr>
          <w:p w:rsidR="00490942" w:rsidRDefault="00000000" w:rsidP="00133696">
            <w:pPr>
              <w:pStyle w:val="PSETableContent"/>
            </w:pPr>
            <w:r>
              <w:t>CO</w:t>
            </w:r>
          </w:p>
        </w:tc>
        <w:tc>
          <w:tcPr>
            <w:tcW w:w="816" w:type="dxa"/>
          </w:tcPr>
          <w:p w:rsidR="00490942" w:rsidRDefault="00000000" w:rsidP="00133696">
            <w:pPr>
              <w:pStyle w:val="PSETableContent"/>
            </w:pPr>
            <w:r>
              <w:t>0.0</w:t>
            </w:r>
          </w:p>
        </w:tc>
        <w:tc>
          <w:tcPr>
            <w:tcW w:w="850" w:type="dxa"/>
          </w:tcPr>
          <w:p w:rsidR="00490942" w:rsidRDefault="00000000" w:rsidP="00133696">
            <w:pPr>
              <w:pStyle w:val="PSETableContent"/>
            </w:pPr>
            <w:r>
              <w:t>1.0</w:t>
            </w: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  <w:tc>
          <w:tcPr>
            <w:tcW w:w="993" w:type="dxa"/>
          </w:tcPr>
          <w:p w:rsidR="00490942" w:rsidRDefault="00490942" w:rsidP="00133696">
            <w:pPr>
              <w:pStyle w:val="PSETableContent"/>
            </w:pPr>
          </w:p>
        </w:tc>
      </w:tr>
    </w:tbl>
    <w:p w:rsidR="00490942" w:rsidRDefault="00000000">
      <w:pPr>
        <w:pBdr>
          <w:top w:val="nil"/>
          <w:left w:val="nil"/>
          <w:bottom w:val="nil"/>
          <w:right w:val="nil"/>
          <w:between w:val="nil"/>
        </w:pBdr>
        <w:spacing w:before="240" w:line="264" w:lineRule="auto"/>
        <w:rPr>
          <w:rFonts w:ascii="Inter" w:eastAsia="Inter" w:hAnsi="Inter" w:cs="Inter"/>
          <w:sz w:val="18"/>
          <w:szCs w:val="18"/>
        </w:rPr>
      </w:pPr>
      <w:r>
        <w:br w:type="page"/>
      </w:r>
    </w:p>
    <w:p w:rsidR="00490942" w:rsidRDefault="00000000" w:rsidP="00133696">
      <w:pPr>
        <w:pStyle w:val="PSEHead1"/>
      </w:pPr>
      <w:r>
        <w:lastRenderedPageBreak/>
        <w:t>S2</w:t>
      </w:r>
      <w:r>
        <w:tab/>
        <w:t>AN OVERVIEW OF THE APPLICATION</w:t>
      </w:r>
    </w:p>
    <w:p w:rsidR="00490942" w:rsidRDefault="00000000" w:rsidP="00133696">
      <w:pPr>
        <w:pStyle w:val="PSEText"/>
      </w:pPr>
      <w:r>
        <w:t xml:space="preserve">All source codes used for the development of the simple tool are available on the project’s </w:t>
      </w:r>
      <w:proofErr w:type="spellStart"/>
      <w:r>
        <w:t>github</w:t>
      </w:r>
      <w:proofErr w:type="spellEnd"/>
      <w:r>
        <w:t xml:space="preserve"> repository </w:t>
      </w:r>
      <w:hyperlink r:id="rId6">
        <w:r>
          <w:rPr>
            <w:rFonts w:ascii="Arial" w:eastAsia="Arial" w:hAnsi="Arial" w:cs="Arial"/>
            <w:color w:val="1155CC"/>
            <w:highlight w:val="white"/>
            <w:u w:val="single"/>
          </w:rPr>
          <w:t>https://github.com/pedro-callil/flare-alternatives</w:t>
        </w:r>
      </w:hyperlink>
      <w:r>
        <w:t>. The user interface for the utilization of the tool is presented:</w:t>
      </w:r>
    </w:p>
    <w:p w:rsidR="00490942" w:rsidRDefault="00000000" w:rsidP="00133696">
      <w:pPr>
        <w:pStyle w:val="PSEFigureAndCaption"/>
      </w:pPr>
      <w:r>
        <w:drawing>
          <wp:inline distT="0" distB="0" distL="0" distR="0">
            <wp:extent cx="5943600" cy="5349240"/>
            <wp:effectExtent l="0" t="0" r="0" b="0"/>
            <wp:docPr id="200938496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9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0942" w:rsidRDefault="00000000" w:rsidP="00133696">
      <w:pPr>
        <w:pStyle w:val="PSEFigureAndCaption"/>
      </w:pPr>
      <w:r>
        <w:t xml:space="preserve">Figure S2. The graphical user interface for the simple decision making tool </w:t>
      </w:r>
    </w:p>
    <w:sectPr w:rsidR="00490942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B44D0C-2393-4D30-AB7E-7B197ED074AB}"/>
    <w:embedBold r:id="rId2" w:fontKey="{A7A46DDC-76C6-4A89-88D2-8270EB9B7EB1}"/>
    <w:embedItalic r:id="rId3" w:fontKey="{B970CB65-75A6-4111-9D91-359C79C9B3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30BADA7-A173-4A8D-979E-D87238C541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5" w:fontKey="{F3C2038A-6B65-4A43-B953-198FAFC16503}"/>
  </w:font>
  <w:font w:name="Inter">
    <w:altName w:val="Calibri"/>
    <w:charset w:val="00"/>
    <w:family w:val="auto"/>
    <w:pitch w:val="default"/>
    <w:embedRegular r:id="rId6" w:fontKey="{DA5F3D7C-3A78-4647-87F6-E45D0E6D5FE3}"/>
    <w:embedBold r:id="rId7" w:fontKey="{12F35BE1-F30E-496C-A1F2-540B366D8DE3}"/>
  </w:font>
  <w:font w:name="Cormorant Medium">
    <w:altName w:val="Calibri"/>
    <w:charset w:val="00"/>
    <w:family w:val="auto"/>
    <w:pitch w:val="variable"/>
    <w:sig w:usb0="20000207" w:usb1="00000001" w:usb2="00000000" w:usb3="00000000" w:csb0="00000197" w:csb1="00000000"/>
  </w:font>
  <w:font w:name="Inter Medium">
    <w:charset w:val="00"/>
    <w:family w:val="auto"/>
    <w:pitch w:val="default"/>
    <w:embedRegular r:id="rId8" w:fontKey="{96BF317E-4503-4FD7-9CC2-2DFB814E3F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942"/>
    <w:rsid w:val="00055891"/>
    <w:rsid w:val="00133696"/>
    <w:rsid w:val="00490942"/>
    <w:rsid w:val="00BF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087A64-AFE9-43EF-A526-B42F3B00E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2F7"/>
  </w:style>
  <w:style w:type="paragraph" w:styleId="Heading1">
    <w:name w:val="heading 1"/>
    <w:basedOn w:val="Normal"/>
    <w:next w:val="Normal"/>
    <w:link w:val="Heading1Char"/>
    <w:uiPriority w:val="9"/>
    <w:qFormat/>
    <w:rsid w:val="00A962F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62F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62F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62F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62F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62F7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62F7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62F7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62F7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962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962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62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62F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62F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62F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62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62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62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62F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962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78" w:lineRule="auto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62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62F7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A962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62F7"/>
    <w:pPr>
      <w:spacing w:line="278" w:lineRule="auto"/>
      <w:ind w:left="720"/>
      <w:contextualSpacing/>
    </w:pPr>
    <w:rPr>
      <w:kern w:val="2"/>
      <w:sz w:val="24"/>
      <w:szCs w:val="24"/>
      <w:lang w:val="en-US"/>
    </w:rPr>
  </w:style>
  <w:style w:type="character" w:styleId="IntenseEmphasis">
    <w:name w:val="Intense Emphasis"/>
    <w:basedOn w:val="DefaultParagraphFont"/>
    <w:uiPriority w:val="21"/>
    <w:qFormat/>
    <w:rsid w:val="00A962F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62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62F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62F7"/>
    <w:rPr>
      <w:b/>
      <w:bCs/>
      <w:smallCaps/>
      <w:color w:val="2F5496" w:themeColor="accent1" w:themeShade="BF"/>
      <w:spacing w:val="5"/>
    </w:rPr>
  </w:style>
  <w:style w:type="table" w:customStyle="1" w:styleId="PSETableFormat">
    <w:name w:val="PSE_TableFormat"/>
    <w:basedOn w:val="TableNormal"/>
    <w:uiPriority w:val="99"/>
    <w:rsid w:val="00A962F7"/>
    <w:pPr>
      <w:widowControl w:val="0"/>
      <w:spacing w:after="0" w:line="240" w:lineRule="auto"/>
      <w:contextualSpacing/>
    </w:pPr>
    <w:rPr>
      <w:rFonts w:ascii="Constantia" w:hAnsi="Constantia"/>
      <w:sz w:val="18"/>
    </w:rPr>
    <w:tblPr>
      <w:tblBorders>
        <w:top w:val="single" w:sz="4" w:space="0" w:color="auto"/>
        <w:bottom w:val="single" w:sz="12" w:space="0" w:color="auto"/>
      </w:tblBorders>
    </w:tblPr>
    <w:tblStylePr w:type="firstRow">
      <w:rPr>
        <w:rFonts w:ascii="Constantia" w:hAnsi="Constantia"/>
        <w:sz w:val="18"/>
      </w:rPr>
    </w:tblStylePr>
  </w:style>
  <w:style w:type="paragraph" w:customStyle="1" w:styleId="PSETableContent">
    <w:name w:val="PSE_TableContent"/>
    <w:basedOn w:val="Normal"/>
    <w:next w:val="Normal"/>
    <w:qFormat/>
    <w:rsid w:val="00A962F7"/>
    <w:pPr>
      <w:widowControl w:val="0"/>
      <w:tabs>
        <w:tab w:val="left" w:pos="425"/>
      </w:tabs>
      <w:autoSpaceDE w:val="0"/>
      <w:autoSpaceDN w:val="0"/>
      <w:adjustRightInd w:val="0"/>
      <w:spacing w:after="0" w:line="264" w:lineRule="auto"/>
      <w:contextualSpacing/>
    </w:pPr>
    <w:rPr>
      <w:rFonts w:ascii="Inter" w:hAnsi="Inter" w:cs="Cormorant Medium"/>
      <w:color w:val="000000"/>
      <w:sz w:val="18"/>
      <w:szCs w:val="20"/>
    </w:rPr>
  </w:style>
  <w:style w:type="paragraph" w:customStyle="1" w:styleId="PSETitle">
    <w:name w:val="PSE_Title"/>
    <w:basedOn w:val="Normal"/>
    <w:next w:val="PSEAuthorList"/>
    <w:link w:val="PSETitleChar"/>
    <w:qFormat/>
    <w:rsid w:val="00A962F7"/>
    <w:pPr>
      <w:suppressAutoHyphens/>
      <w:autoSpaceDE w:val="0"/>
      <w:autoSpaceDN w:val="0"/>
      <w:adjustRightInd w:val="0"/>
      <w:spacing w:before="120" w:after="0" w:line="264" w:lineRule="auto"/>
    </w:pPr>
    <w:rPr>
      <w:rFonts w:ascii="Inter" w:hAnsi="Inter" w:cs="Cormorant Medium"/>
      <w:color w:val="000000"/>
      <w:sz w:val="36"/>
      <w:szCs w:val="40"/>
    </w:rPr>
  </w:style>
  <w:style w:type="paragraph" w:customStyle="1" w:styleId="PSEAuthorAffiliation">
    <w:name w:val="PSE_AuthorAffiliation"/>
    <w:basedOn w:val="Normal"/>
    <w:qFormat/>
    <w:rsid w:val="00A962F7"/>
    <w:pPr>
      <w:autoSpaceDE w:val="0"/>
      <w:autoSpaceDN w:val="0"/>
      <w:adjustRightInd w:val="0"/>
      <w:spacing w:before="120" w:after="0" w:line="264" w:lineRule="auto"/>
      <w:contextualSpacing/>
    </w:pPr>
    <w:rPr>
      <w:rFonts w:ascii="Inter" w:hAnsi="Inter" w:cs="Cormorant Medium"/>
      <w:color w:val="000000"/>
      <w:sz w:val="16"/>
      <w:szCs w:val="18"/>
    </w:rPr>
  </w:style>
  <w:style w:type="character" w:customStyle="1" w:styleId="PSETitleChar">
    <w:name w:val="PSE_Title Char"/>
    <w:basedOn w:val="DefaultParagraphFont"/>
    <w:link w:val="PSETitle"/>
    <w:rsid w:val="00A962F7"/>
    <w:rPr>
      <w:rFonts w:ascii="Inter" w:hAnsi="Inter" w:cs="Cormorant Medium"/>
      <w:color w:val="000000"/>
      <w:kern w:val="0"/>
      <w:sz w:val="36"/>
      <w:szCs w:val="40"/>
      <w:lang w:val="en-CA"/>
    </w:rPr>
  </w:style>
  <w:style w:type="paragraph" w:customStyle="1" w:styleId="PSEAuthorList">
    <w:name w:val="PSE_AuthorList"/>
    <w:basedOn w:val="PSETitle"/>
    <w:qFormat/>
    <w:rsid w:val="00A962F7"/>
    <w:pPr>
      <w:spacing w:before="240"/>
    </w:pPr>
    <w:rPr>
      <w:b/>
      <w:color w:val="00509E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962F7"/>
    <w:rPr>
      <w:color w:val="0563C1" w:themeColor="hyperlink"/>
      <w:u w:val="single"/>
    </w:rPr>
  </w:style>
  <w:style w:type="paragraph" w:customStyle="1" w:styleId="PSEHead1">
    <w:name w:val="PSE_Head1"/>
    <w:basedOn w:val="Normal"/>
    <w:qFormat/>
    <w:rsid w:val="00A962F7"/>
    <w:pPr>
      <w:suppressAutoHyphens/>
      <w:spacing w:before="240" w:line="264" w:lineRule="auto"/>
    </w:pPr>
    <w:rPr>
      <w:rFonts w:ascii="Inter Medium" w:hAnsi="Inter Medium"/>
      <w:bCs/>
      <w:caps/>
      <w:color w:val="00509E"/>
      <w:sz w:val="24"/>
      <w:szCs w:val="28"/>
    </w:rPr>
  </w:style>
  <w:style w:type="paragraph" w:customStyle="1" w:styleId="PSEText">
    <w:name w:val="PSE_Text"/>
    <w:basedOn w:val="Normal"/>
    <w:link w:val="PSETextChar"/>
    <w:qFormat/>
    <w:rsid w:val="00A962F7"/>
    <w:pPr>
      <w:widowControl w:val="0"/>
      <w:tabs>
        <w:tab w:val="left" w:pos="425"/>
      </w:tabs>
      <w:autoSpaceDE w:val="0"/>
      <w:autoSpaceDN w:val="0"/>
      <w:adjustRightInd w:val="0"/>
      <w:spacing w:after="0" w:line="264" w:lineRule="auto"/>
      <w:ind w:firstLine="425"/>
      <w:jc w:val="both"/>
    </w:pPr>
    <w:rPr>
      <w:rFonts w:ascii="Inter" w:hAnsi="Inter" w:cs="Cormorant Medium"/>
      <w:color w:val="000000"/>
      <w:sz w:val="18"/>
      <w:szCs w:val="20"/>
    </w:rPr>
  </w:style>
  <w:style w:type="character" w:customStyle="1" w:styleId="PSETextChar">
    <w:name w:val="PSE_Text Char"/>
    <w:basedOn w:val="DefaultParagraphFont"/>
    <w:link w:val="PSEText"/>
    <w:qFormat/>
    <w:rsid w:val="00A962F7"/>
    <w:rPr>
      <w:rFonts w:ascii="Inter" w:hAnsi="Inter" w:cs="Cormorant Medium"/>
      <w:color w:val="000000"/>
      <w:kern w:val="0"/>
      <w:sz w:val="18"/>
      <w:szCs w:val="20"/>
      <w:lang w:val="en-CA"/>
    </w:rPr>
  </w:style>
  <w:style w:type="paragraph" w:customStyle="1" w:styleId="PSEFigureAndCaption">
    <w:name w:val="PSE_FigureAndCaption"/>
    <w:basedOn w:val="PSEText"/>
    <w:qFormat/>
    <w:rsid w:val="004050BD"/>
    <w:pPr>
      <w:spacing w:before="240" w:after="240"/>
      <w:ind w:firstLine="0"/>
      <w:contextualSpacing/>
    </w:pPr>
    <w:rPr>
      <w:noProof/>
    </w:rPr>
  </w:style>
  <w:style w:type="table" w:customStyle="1" w:styleId="a">
    <w:basedOn w:val="TableNormal"/>
    <w:pPr>
      <w:widowControl w:val="0"/>
      <w:spacing w:after="0" w:line="240" w:lineRule="auto"/>
    </w:pPr>
    <w:rPr>
      <w:rFonts w:ascii="Constantia" w:eastAsia="Constantia" w:hAnsi="Constantia" w:cs="Constantia"/>
      <w:sz w:val="18"/>
      <w:szCs w:val="18"/>
    </w:rPr>
    <w:tblPr>
      <w:tblStyleRowBandSize w:val="1"/>
      <w:tblStyleColBandSize w:val="1"/>
    </w:tblPr>
    <w:tblStylePr w:type="firstRow">
      <w:rPr>
        <w:rFonts w:ascii="Constantia" w:eastAsia="Constantia" w:hAnsi="Constantia" w:cs="Constantia"/>
        <w:sz w:val="18"/>
        <w:szCs w:val="18"/>
      </w:rPr>
    </w:tblStylePr>
  </w:style>
  <w:style w:type="table" w:customStyle="1" w:styleId="a0">
    <w:basedOn w:val="TableNormal"/>
    <w:pPr>
      <w:widowControl w:val="0"/>
      <w:spacing w:after="0" w:line="240" w:lineRule="auto"/>
    </w:pPr>
    <w:rPr>
      <w:rFonts w:ascii="Constantia" w:eastAsia="Constantia" w:hAnsi="Constantia" w:cs="Constantia"/>
      <w:sz w:val="18"/>
      <w:szCs w:val="18"/>
    </w:rPr>
    <w:tblPr>
      <w:tblStyleRowBandSize w:val="1"/>
      <w:tblStyleColBandSize w:val="1"/>
    </w:tblPr>
    <w:tblStylePr w:type="firstRow">
      <w:rPr>
        <w:rFonts w:ascii="Constantia" w:eastAsia="Constantia" w:hAnsi="Constantia" w:cs="Constantia"/>
        <w:sz w:val="18"/>
        <w:szCs w:val="18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github.com/pedro-callil/flare-alternatives" TargetMode="External"/><Relationship Id="rId5" Type="http://schemas.openxmlformats.org/officeDocument/2006/relationships/hyperlink" Target="mailto:shamakipatience@usp.b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tnEFa5hCZYe0hVxNSREi64uEnA==">CgMxLjA4AHIhMXhadC0tY0NaMk50RktRYTFsbko2VVZ4ZWVYSnBLNkxj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207</Words>
  <Characters>1185</Characters>
  <Application>Microsoft Office Word</Application>
  <DocSecurity>0</DocSecurity>
  <Lines>9</Lines>
  <Paragraphs>2</Paragraphs>
  <ScaleCrop>false</ScaleCrop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Patience Shamaki</dc:creator>
  <cp:lastModifiedBy>Patience Shamaki</cp:lastModifiedBy>
  <cp:revision>3</cp:revision>
  <dcterms:created xsi:type="dcterms:W3CDTF">2025-03-11T12:04:00Z</dcterms:created>
  <dcterms:modified xsi:type="dcterms:W3CDTF">2025-03-12T14:51:00Z</dcterms:modified>
</cp:coreProperties>
</file>