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386D6" w14:textId="33A4FC2C" w:rsidR="003F39EE" w:rsidRPr="004158DC" w:rsidRDefault="000A6C43" w:rsidP="009865C0">
      <w:pPr>
        <w:pStyle w:val="Els-Author"/>
        <w:spacing w:after="120"/>
        <w:rPr>
          <w:b/>
          <w:noProof w:val="0"/>
          <w:sz w:val="32"/>
          <w:lang w:val="en-CA"/>
        </w:rPr>
      </w:pPr>
      <w:r>
        <w:rPr>
          <w:b/>
          <w:noProof w:val="0"/>
          <w:sz w:val="32"/>
          <w:lang w:val="en-CA"/>
        </w:rPr>
        <w:t>Supplemental Data for “</w:t>
      </w:r>
      <w:r w:rsidR="00FF2D2D" w:rsidRPr="004158DC">
        <w:rPr>
          <w:b/>
          <w:noProof w:val="0"/>
          <w:sz w:val="32"/>
          <w:lang w:val="en-CA"/>
        </w:rPr>
        <w:t>Process Design and Techno-Economic Analysis of Biomass Pyrolysis By-Product</w:t>
      </w:r>
      <w:r w:rsidR="00FF2D2D">
        <w:rPr>
          <w:b/>
          <w:noProof w:val="0"/>
          <w:sz w:val="32"/>
          <w:lang w:val="en-CA"/>
        </w:rPr>
        <w:t xml:space="preserve"> Utilization</w:t>
      </w:r>
      <w:r w:rsidR="00FF2D2D" w:rsidRPr="004158DC">
        <w:rPr>
          <w:b/>
          <w:noProof w:val="0"/>
          <w:sz w:val="32"/>
          <w:lang w:val="en-CA"/>
        </w:rPr>
        <w:t xml:space="preserve"> in the Ontario and Aichi Steel Industries</w:t>
      </w:r>
      <w:r>
        <w:rPr>
          <w:b/>
          <w:noProof w:val="0"/>
          <w:sz w:val="32"/>
          <w:lang w:val="en-CA"/>
        </w:rPr>
        <w:t>”</w:t>
      </w:r>
    </w:p>
    <w:p w14:paraId="75075F07" w14:textId="4E775A1C" w:rsidR="00DD3D9E" w:rsidRPr="004158DC" w:rsidRDefault="004552DF" w:rsidP="009865C0">
      <w:pPr>
        <w:pStyle w:val="Els-Author"/>
        <w:spacing w:after="120"/>
        <w:rPr>
          <w:lang w:val="en-CA"/>
        </w:rPr>
      </w:pPr>
      <w:r>
        <w:rPr>
          <w:lang w:val="en-CA"/>
        </w:rPr>
        <w:fldChar w:fldCharType="begin"/>
      </w:r>
      <w:r>
        <w:rPr>
          <w:lang w:val="en-CA"/>
        </w:rPr>
        <w:instrText xml:space="preserve"> MACROBUTTON  AcceptAllChangesInDocAndStopTracking "Jamie Rose, Thomas A. Adams II*" </w:instrText>
      </w:r>
      <w:r>
        <w:rPr>
          <w:lang w:val="en-CA"/>
        </w:rPr>
        <w:fldChar w:fldCharType="end"/>
      </w:r>
    </w:p>
    <w:p w14:paraId="36D582B5" w14:textId="2FF73182" w:rsidR="00571BA1" w:rsidRPr="004552DF" w:rsidRDefault="004552DF" w:rsidP="00816CB1">
      <w:pPr>
        <w:pStyle w:val="Els-Affiliation"/>
        <w:rPr>
          <w:lang w:val="en-CA"/>
        </w:rPr>
      </w:pPr>
      <w:r>
        <w:rPr>
          <w:lang w:val="en-CA"/>
        </w:rPr>
        <w:t>McMaster University, 1280 Main Street West, Hamilton, Ontario, Canada</w:t>
      </w:r>
      <w:r w:rsidR="00EB41C8">
        <w:rPr>
          <w:lang w:val="en-CA"/>
        </w:rPr>
        <w:t xml:space="preserve">, </w:t>
      </w:r>
      <w:r w:rsidR="00EB41C8" w:rsidRPr="004552DF">
        <w:rPr>
          <w:lang w:val="en-CA"/>
        </w:rPr>
        <w:t>L8S 4L7</w:t>
      </w:r>
    </w:p>
    <w:p w14:paraId="154A53BD" w14:textId="6FE7FD37" w:rsidR="00816CB1" w:rsidRPr="0061248B" w:rsidRDefault="0061248B" w:rsidP="00816CB1">
      <w:pPr>
        <w:pStyle w:val="Els-Affiliation"/>
        <w:rPr>
          <w:lang w:val="en-CA"/>
        </w:rPr>
      </w:pPr>
      <w:r w:rsidRPr="0061248B">
        <w:rPr>
          <w:lang w:val="en-CA"/>
        </w:rPr>
        <w:t>*</w:t>
      </w:r>
      <w:r w:rsidR="004E114A" w:rsidRPr="0061248B">
        <w:rPr>
          <w:lang w:val="en-CA"/>
        </w:rPr>
        <w:t>Corresponding Author: tadams@mcmaster.ca</w:t>
      </w:r>
    </w:p>
    <w:p w14:paraId="66A63D56" w14:textId="128BF7B1" w:rsidR="000A6C43" w:rsidRPr="00750E0E" w:rsidRDefault="000A6C43" w:rsidP="000C63F0">
      <w:pPr>
        <w:pStyle w:val="Els-body-text"/>
        <w:ind w:firstLine="720"/>
      </w:pPr>
    </w:p>
    <w:p w14:paraId="481DB27B" w14:textId="33028B7E" w:rsidR="005A5242" w:rsidRDefault="00EA2F38" w:rsidP="00681389">
      <w:pPr>
        <w:pStyle w:val="Els-body-text"/>
        <w:ind w:firstLine="720"/>
        <w:rPr>
          <w:lang w:val="en-CA"/>
        </w:rPr>
      </w:pPr>
      <w:r w:rsidRPr="004158DC">
        <w:rPr>
          <w:lang w:val="en-CA"/>
        </w:rPr>
        <w:t xml:space="preserve">Revenue gained from by-product combustion </w:t>
      </w:r>
      <w:r w:rsidR="00085574" w:rsidRPr="004158DC">
        <w:rPr>
          <w:lang w:val="en-CA"/>
        </w:rPr>
        <w:t xml:space="preserve">in Ontario </w:t>
      </w:r>
      <w:r w:rsidRPr="004158DC">
        <w:rPr>
          <w:lang w:val="en-CA"/>
        </w:rPr>
        <w:t xml:space="preserve">was calculated based on </w:t>
      </w:r>
      <w:r w:rsidR="00F54D09">
        <w:rPr>
          <w:lang w:val="en-CA"/>
        </w:rPr>
        <w:t xml:space="preserve">a </w:t>
      </w:r>
      <w:r w:rsidRPr="004158DC">
        <w:rPr>
          <w:lang w:val="en-CA"/>
        </w:rPr>
        <w:t>current natural gas price</w:t>
      </w:r>
      <w:r w:rsidR="00F54D09">
        <w:rPr>
          <w:lang w:val="en-CA"/>
        </w:rPr>
        <w:t xml:space="preserve"> </w:t>
      </w:r>
      <w:r w:rsidR="00085574" w:rsidRPr="004158DC">
        <w:rPr>
          <w:lang w:val="en-CA"/>
        </w:rPr>
        <w:t xml:space="preserve">of </w:t>
      </w:r>
      <w:r w:rsidR="006653F2">
        <w:rPr>
          <w:lang w:val="en-CA"/>
        </w:rPr>
        <w:t>3.53</w:t>
      </w:r>
      <w:r w:rsidR="00085574" w:rsidRPr="006653F2">
        <w:rPr>
          <w:lang w:val="en-CA"/>
        </w:rPr>
        <w:t xml:space="preserve"> CAD</w:t>
      </w:r>
      <w:r w:rsidR="0067181A">
        <w:rPr>
          <w:vertAlign w:val="subscript"/>
          <w:lang w:val="en-CA"/>
        </w:rPr>
        <w:t>2021</w:t>
      </w:r>
      <w:r w:rsidR="00D83749">
        <w:rPr>
          <w:lang w:val="en-CA"/>
        </w:rPr>
        <w:t>/</w:t>
      </w:r>
      <w:r w:rsidR="00085574" w:rsidRPr="006653F2">
        <w:rPr>
          <w:lang w:val="en-CA"/>
        </w:rPr>
        <w:t xml:space="preserve"> </w:t>
      </w:r>
      <w:r w:rsidR="00E7772D">
        <w:rPr>
          <w:lang w:val="en-CA"/>
        </w:rPr>
        <w:t>GJ</w:t>
      </w:r>
      <w:r w:rsidR="0067181A">
        <w:rPr>
          <w:vertAlign w:val="subscript"/>
          <w:lang w:val="en-CA"/>
        </w:rPr>
        <w:t>HHV</w:t>
      </w:r>
      <w:r w:rsidR="00FB4343">
        <w:rPr>
          <w:lang w:val="en-CA"/>
        </w:rPr>
        <w:t xml:space="preserve"> </w:t>
      </w:r>
      <w:r w:rsidR="00FB4343">
        <w:rPr>
          <w:lang w:val="en-CA"/>
        </w:rPr>
        <w:fldChar w:fldCharType="begin" w:fldLock="1"/>
      </w:r>
      <w:r w:rsidR="00750E0E">
        <w:rPr>
          <w:lang w:val="en-CA"/>
        </w:rPr>
        <w:instrText>ADDIN CSL_CITATION {"citationItems":[{"id":"ITEM-1","itemData":{"URL":"https://www.oeb.ca/rates-and-your-bill/natural-gas-rates","author":[{"dropping-particle":"","family":"Ontario Energy Board","given":"","non-dropping-particle":"","parse-names":false,"suffix":""}],"id":"ITEM-1","issued":{"date-parts":[["2021"]]},"title":"Natural Gas Rates","type":"webpage"},"uris":["http://www.mendeley.com/documents/?uuid=71f95ce4-7a21-4916-a15d-31326582526e"]},{"id":"ITEM-2","itemData":{"URL":"https://www.uniongas.com/about-us/about-natural-gas/chemical-composition-of-natural-gas","author":[{"dropping-particle":"","family":"Union Gas","given":"","non-dropping-particle":"","parse-names":false,"suffix":""}],"id":"ITEM-2","issued":{"date-parts":[["2017"]]},"title":"Chemical Composition of Natural Gas","type":"webpage"},"uris":["http://www.mendeley.com/documents/?uuid=e289c74d-e5f8-4524-90e3-5d81fde30fe1"]}],"mendeley":{"formattedCitation":"(Ontario Energy Board, 2021; Union Gas, 2017)","plainTextFormattedCitation":"(Ontario Energy Board, 2021; Union Gas, 2017)","previouslyFormattedCitation":"(Ontario Energy Board, 2021; Union Gas, 2017)"},"properties":{"noteIndex":0},"schema":"https://github.com/citation-style-language/schema/raw/master/csl-citation.json"}</w:instrText>
      </w:r>
      <w:r w:rsidR="00FB4343">
        <w:rPr>
          <w:lang w:val="en-CA"/>
        </w:rPr>
        <w:fldChar w:fldCharType="separate"/>
      </w:r>
      <w:r w:rsidR="00096DCF" w:rsidRPr="00096DCF">
        <w:rPr>
          <w:noProof/>
          <w:lang w:val="en-CA"/>
        </w:rPr>
        <w:t>(Ontario Energy Board, 2021; Union Gas, 2017)</w:t>
      </w:r>
      <w:r w:rsidR="00FB4343">
        <w:rPr>
          <w:lang w:val="en-CA"/>
        </w:rPr>
        <w:fldChar w:fldCharType="end"/>
      </w:r>
      <w:r w:rsidRPr="004158DC">
        <w:rPr>
          <w:lang w:val="en-CA"/>
        </w:rPr>
        <w:t xml:space="preserve"> and </w:t>
      </w:r>
      <w:r w:rsidR="00695F8F">
        <w:rPr>
          <w:lang w:val="en-CA"/>
        </w:rPr>
        <w:t xml:space="preserve">grade to grave life-cycle </w:t>
      </w:r>
      <w:r w:rsidRPr="004158DC">
        <w:rPr>
          <w:lang w:val="en-CA"/>
        </w:rPr>
        <w:t>emission factor</w:t>
      </w:r>
      <w:r w:rsidR="00085574" w:rsidRPr="004158DC">
        <w:rPr>
          <w:lang w:val="en-CA"/>
        </w:rPr>
        <w:t xml:space="preserve"> of </w:t>
      </w:r>
      <w:r w:rsidR="003A200D">
        <w:rPr>
          <w:lang w:val="en-CA"/>
        </w:rPr>
        <w:t>50.4</w:t>
      </w:r>
      <w:r w:rsidR="00085574" w:rsidRPr="004158DC">
        <w:rPr>
          <w:lang w:val="en-CA"/>
        </w:rPr>
        <w:t xml:space="preserve"> kgCO</w:t>
      </w:r>
      <w:r w:rsidR="00085574" w:rsidRPr="004158DC">
        <w:rPr>
          <w:vertAlign w:val="subscript"/>
          <w:lang w:val="en-CA"/>
        </w:rPr>
        <w:t>2</w:t>
      </w:r>
      <w:r w:rsidR="00085574" w:rsidRPr="004158DC">
        <w:rPr>
          <w:lang w:val="en-CA"/>
        </w:rPr>
        <w:t>e</w:t>
      </w:r>
      <w:r w:rsidR="008C674B">
        <w:rPr>
          <w:lang w:val="en-CA"/>
        </w:rPr>
        <w:t>/</w:t>
      </w:r>
      <w:r w:rsidR="00CC0928">
        <w:rPr>
          <w:lang w:val="en-CA"/>
        </w:rPr>
        <w:t>GJ</w:t>
      </w:r>
      <w:r w:rsidR="009D1A26">
        <w:rPr>
          <w:vertAlign w:val="subscript"/>
          <w:lang w:val="en-CA"/>
        </w:rPr>
        <w:t>HHV</w:t>
      </w:r>
      <w:r w:rsidRPr="004158DC">
        <w:rPr>
          <w:lang w:val="en-CA"/>
        </w:rPr>
        <w:t xml:space="preserve"> </w:t>
      </w:r>
      <w:r w:rsidR="00FB4343">
        <w:rPr>
          <w:lang w:val="en-CA"/>
        </w:rPr>
        <w:fldChar w:fldCharType="begin" w:fldLock="1"/>
      </w:r>
      <w:r w:rsidR="007D490D">
        <w:rPr>
          <w:lang w:val="en-CA"/>
        </w:rPr>
        <w:instrText>ADDIN CSL_CITATION {"citationItems":[{"id":"ITEM-1","itemData":{"URL":"https://donnees.ec.gc.ca/data/substances/monitor/canada-s-official-greenhouse-gas-inventory/Emission_Factors.pdf","author":[{"dropping-particle":"","family":"Environment and Climate Change Canada","given":"","non-dropping-particle":"","parse-names":false,"suffix":""}],"id":"ITEM-1","issued":{"date-parts":[["2020"]]},"title":"Emission Factors","type":"webpage"},"uris":["http://www.mendeley.com/documents/?uuid=6b7e4a65-9cf6-4afd-adde-3e3212287420"]}],"mendeley":{"formattedCitation":"(Environment and Climate Change Canada, 2020b)","plainTextFormattedCitation":"(Environment and Climate Change Canada, 2020b)","previouslyFormattedCitation":"(Environment and Climate Change Canada, 2020b)"},"properties":{"noteIndex":0},"schema":"https://github.com/citation-style-language/schema/raw/master/csl-citation.json"}</w:instrText>
      </w:r>
      <w:r w:rsidR="00FB4343">
        <w:rPr>
          <w:lang w:val="en-CA"/>
        </w:rPr>
        <w:fldChar w:fldCharType="separate"/>
      </w:r>
      <w:r w:rsidR="00D2407A" w:rsidRPr="00D2407A">
        <w:rPr>
          <w:noProof/>
          <w:lang w:val="en-CA"/>
        </w:rPr>
        <w:t>(Environment and Climate Change Canada, 2020b)</w:t>
      </w:r>
      <w:r w:rsidR="00FB4343">
        <w:rPr>
          <w:lang w:val="en-CA"/>
        </w:rPr>
        <w:fldChar w:fldCharType="end"/>
      </w:r>
      <w:r w:rsidR="00FB4343">
        <w:rPr>
          <w:lang w:val="en-CA"/>
        </w:rPr>
        <w:t xml:space="preserve"> </w:t>
      </w:r>
      <w:r w:rsidRPr="004158DC">
        <w:rPr>
          <w:lang w:val="en-CA"/>
        </w:rPr>
        <w:t xml:space="preserve">combined with </w:t>
      </w:r>
      <w:r w:rsidR="007242AD">
        <w:rPr>
          <w:lang w:val="en-CA"/>
        </w:rPr>
        <w:t>the</w:t>
      </w:r>
      <w:r w:rsidRPr="004158DC">
        <w:rPr>
          <w:lang w:val="en-CA"/>
        </w:rPr>
        <w:t xml:space="preserve"> 2022 carbon price of 50 CAD</w:t>
      </w:r>
      <w:r w:rsidR="00FF3BA1">
        <w:rPr>
          <w:vertAlign w:val="subscript"/>
          <w:lang w:val="en-CA"/>
        </w:rPr>
        <w:t>2021</w:t>
      </w:r>
      <w:r w:rsidR="00EB1F48">
        <w:rPr>
          <w:lang w:val="en-CA"/>
        </w:rPr>
        <w:t>/</w:t>
      </w:r>
      <w:r w:rsidR="00DF2ECE" w:rsidRPr="004158DC">
        <w:rPr>
          <w:lang w:val="en-CA"/>
        </w:rPr>
        <w:t>tCO</w:t>
      </w:r>
      <w:r w:rsidR="00DF2ECE" w:rsidRPr="004158DC">
        <w:rPr>
          <w:vertAlign w:val="subscript"/>
          <w:lang w:val="en-CA"/>
        </w:rPr>
        <w:t>2</w:t>
      </w:r>
      <w:r w:rsidR="00DF2ECE" w:rsidRPr="004158DC">
        <w:rPr>
          <w:lang w:val="en-CA"/>
        </w:rPr>
        <w:t xml:space="preserve">e </w:t>
      </w:r>
      <w:r w:rsidR="00FB4343">
        <w:rPr>
          <w:lang w:val="en-CA"/>
        </w:rPr>
        <w:fldChar w:fldCharType="begin" w:fldLock="1"/>
      </w:r>
      <w:r w:rsidR="00FB4343">
        <w:rPr>
          <w:lang w:val="en-CA"/>
        </w:rPr>
        <w:instrText>ADDIN CSL_CITATION {"citationItems":[{"id":"ITEM-1","itemData":{"author":[{"dropping-particle":"","family":"Government of Canada","given":"","non-dropping-particle":"","parse-names":false,"suffix":""}],"id":"ITEM-1","issued":{"date-parts":[["2019"]]},"title":"Pricing Carbon Pollution From Industry","type":"webpage"},"uris":["http://www.mendeley.com/documents/?uuid=16e2d4a3-0cbb-4745-b451-5c74ab0f8997"]}],"mendeley":{"formattedCitation":"(Government of Canada, 2019)","plainTextFormattedCitation":"(Government of Canada, 2019)","previouslyFormattedCitation":"(Government of Canada, 2019)"},"properties":{"noteIndex":0},"schema":"https://github.com/citation-style-language/schema/raw/master/csl-citation.json"}</w:instrText>
      </w:r>
      <w:r w:rsidR="00FB4343">
        <w:rPr>
          <w:lang w:val="en-CA"/>
        </w:rPr>
        <w:fldChar w:fldCharType="separate"/>
      </w:r>
      <w:r w:rsidR="00FB4343" w:rsidRPr="00FB4343">
        <w:rPr>
          <w:noProof/>
          <w:lang w:val="en-CA"/>
        </w:rPr>
        <w:t>(Government of Canada, 2019)</w:t>
      </w:r>
      <w:r w:rsidR="00FB4343">
        <w:rPr>
          <w:lang w:val="en-CA"/>
        </w:rPr>
        <w:fldChar w:fldCharType="end"/>
      </w:r>
      <w:r w:rsidR="00FB4343">
        <w:rPr>
          <w:lang w:val="en-CA"/>
        </w:rPr>
        <w:t xml:space="preserve">. </w:t>
      </w:r>
      <w:r w:rsidR="00B62B56" w:rsidRPr="004158DC">
        <w:rPr>
          <w:lang w:val="en-CA"/>
        </w:rPr>
        <w:t xml:space="preserve">As for </w:t>
      </w:r>
      <w:r w:rsidR="00835446">
        <w:rPr>
          <w:lang w:val="en-CA"/>
        </w:rPr>
        <w:t xml:space="preserve">steam coal in </w:t>
      </w:r>
      <w:r w:rsidR="00B62B56" w:rsidRPr="004158DC">
        <w:rPr>
          <w:lang w:val="en-CA"/>
        </w:rPr>
        <w:t>Aichi</w:t>
      </w:r>
      <w:r w:rsidR="005A7816">
        <w:rPr>
          <w:lang w:val="en-CA"/>
        </w:rPr>
        <w:t>,</w:t>
      </w:r>
      <w:r w:rsidR="00835446">
        <w:rPr>
          <w:lang w:val="en-CA"/>
        </w:rPr>
        <w:t xml:space="preserve"> </w:t>
      </w:r>
      <w:r w:rsidR="00336C21">
        <w:rPr>
          <w:lang w:val="en-CA"/>
        </w:rPr>
        <w:t>a price</w:t>
      </w:r>
      <w:r w:rsidR="00835446">
        <w:rPr>
          <w:lang w:val="en-CA"/>
        </w:rPr>
        <w:t xml:space="preserve"> of </w:t>
      </w:r>
      <w:r w:rsidR="000174CC">
        <w:rPr>
          <w:lang w:val="en-CA"/>
        </w:rPr>
        <w:t>518</w:t>
      </w:r>
      <w:r w:rsidR="00835446">
        <w:rPr>
          <w:lang w:val="en-CA"/>
        </w:rPr>
        <w:t xml:space="preserve"> JPY</w:t>
      </w:r>
      <w:r w:rsidR="00131D7D">
        <w:rPr>
          <w:vertAlign w:val="subscript"/>
          <w:lang w:val="en-CA"/>
        </w:rPr>
        <w:t>2021</w:t>
      </w:r>
      <w:r w:rsidR="000174CC">
        <w:rPr>
          <w:lang w:val="en-CA"/>
        </w:rPr>
        <w:t>/GJ</w:t>
      </w:r>
      <w:r w:rsidR="00164C65">
        <w:rPr>
          <w:vertAlign w:val="subscript"/>
          <w:lang w:val="en-CA"/>
        </w:rPr>
        <w:t>LHV</w:t>
      </w:r>
      <w:r w:rsidR="00164C65">
        <w:rPr>
          <w:lang w:val="en-CA"/>
        </w:rPr>
        <w:t xml:space="preserve"> </w:t>
      </w:r>
      <w:r w:rsidR="00FB4343">
        <w:rPr>
          <w:lang w:val="en-CA"/>
        </w:rPr>
        <w:fldChar w:fldCharType="begin" w:fldLock="1"/>
      </w:r>
      <w:r w:rsidR="00FB4343">
        <w:rPr>
          <w:lang w:val="en-CA"/>
        </w:rPr>
        <w:instrText>ADDIN CSL_CITATION {"citationItems":[{"id":"ITEM-1","itemData":{"URL":"https://pps-net.org/statistics/coal3","author":[{"dropping-particle":"","family":"PPS-NET","given":"","non-dropping-particle":"","parse-names":false,"suffix":""}],"id":"ITEM-1","issued":{"date-parts":[["2021"]]},"title":"</w:instrText>
      </w:r>
      <w:r w:rsidR="00FB4343">
        <w:rPr>
          <w:rFonts w:ascii="MS Mincho" w:eastAsia="MS Mincho" w:hAnsi="MS Mincho" w:cs="MS Mincho" w:hint="eastAsia"/>
          <w:lang w:val="en-CA"/>
        </w:rPr>
        <w:instrText>コモディティ統計情報</w:instrText>
      </w:r>
      <w:r w:rsidR="00FB4343">
        <w:rPr>
          <w:lang w:val="en-CA"/>
        </w:rPr>
        <w:instrText xml:space="preserve"> [Commodity Statistics]","type":"webpage"},"uris":["http://www.mendeley.com/documents/?uuid=fc1365a8-5065-4c8a-8026-51342fbd3f26"]},{"id":"ITEM-2","itemData":{"URL":"https://www.enecho.meti.go.jp/statistics/total_energy/pdf/stte_028.pdf","author":[{"dropping-particle":"","family":"Agency for Natural Resources and Energy","given":"","non-dropping-particle":"","parse-names":false,"suffix":""}],"id":"ITEM-2","issued":{"date-parts":[["2020"]]},"title":"</w:instrText>
      </w:r>
      <w:r w:rsidR="00FB4343">
        <w:rPr>
          <w:rFonts w:ascii="MS Mincho" w:eastAsia="MS Mincho" w:hAnsi="MS Mincho" w:cs="MS Mincho" w:hint="eastAsia"/>
          <w:lang w:val="en-CA"/>
        </w:rPr>
        <w:instrText>エネルギー源別標準発熱量</w:instrText>
      </w:r>
      <w:r w:rsidR="00FB4343">
        <w:rPr>
          <w:lang w:val="en-CA"/>
        </w:rPr>
        <w:instrText xml:space="preserve"> </w:instrText>
      </w:r>
      <w:r w:rsidR="00FB4343">
        <w:rPr>
          <w:rFonts w:ascii="MS Mincho" w:eastAsia="MS Mincho" w:hAnsi="MS Mincho" w:cs="MS Mincho" w:hint="eastAsia"/>
          <w:lang w:val="en-CA"/>
        </w:rPr>
        <w:instrText>・炭素排出係数</w:instrText>
      </w:r>
      <w:r w:rsidR="00FB4343">
        <w:rPr>
          <w:lang w:val="en-CA"/>
        </w:rPr>
        <w:instrText xml:space="preserve"> (2018</w:instrText>
      </w:r>
      <w:r w:rsidR="00FB4343">
        <w:rPr>
          <w:rFonts w:ascii="MS Mincho" w:eastAsia="MS Mincho" w:hAnsi="MS Mincho" w:cs="MS Mincho" w:hint="eastAsia"/>
          <w:lang w:val="en-CA"/>
        </w:rPr>
        <w:instrText>年度改訂</w:instrText>
      </w:r>
      <w:r w:rsidR="00FB4343">
        <w:rPr>
          <w:lang w:val="en-CA"/>
        </w:rPr>
        <w:instrText xml:space="preserve">) </w:instrText>
      </w:r>
      <w:r w:rsidR="00FB4343">
        <w:rPr>
          <w:rFonts w:ascii="MS Mincho" w:eastAsia="MS Mincho" w:hAnsi="MS Mincho" w:cs="MS Mincho" w:hint="eastAsia"/>
          <w:lang w:val="en-CA"/>
        </w:rPr>
        <w:instrText>の解説</w:instrText>
      </w:r>
      <w:r w:rsidR="00FB4343">
        <w:rPr>
          <w:lang w:val="en-CA"/>
        </w:rPr>
        <w:instrText xml:space="preserve"> [Commentary on Standard Calorific Value by Energy Source - Carbon Emissions Factor (Revised in 2018)]","type":"webpage"},"uris":["http://www.mendeley.com/documents/?uuid=aeb19a96-0c60-49fd-ab72-4c4a16f446b4"]}],"mendeley":{"formattedCitation":"(Agency for Natural Resources and Energy, 2020; PPS-NET, 2021)","plainTextFormattedCitation":"(Agency for Natural Resources and Energy, 2020; PPS-NET, 2021)","previouslyFormattedCitation":"(Agency for Natural Resources and Energy, 2020; PPS-NET, 2021)"},"properties":{"noteIndex":0},"schema":"https://github.com/citation-style-language/schema/raw/master/csl-citation.json"}</w:instrText>
      </w:r>
      <w:r w:rsidR="00FB4343">
        <w:rPr>
          <w:lang w:val="en-CA"/>
        </w:rPr>
        <w:fldChar w:fldCharType="separate"/>
      </w:r>
      <w:r w:rsidR="00FB4343" w:rsidRPr="00FB4343">
        <w:rPr>
          <w:noProof/>
          <w:lang w:val="en-CA"/>
        </w:rPr>
        <w:t>(Agency for Natural Resources and Energy, 2020; PPS-NET, 2021)</w:t>
      </w:r>
      <w:r w:rsidR="00FB4343">
        <w:rPr>
          <w:lang w:val="en-CA"/>
        </w:rPr>
        <w:fldChar w:fldCharType="end"/>
      </w:r>
      <w:r w:rsidR="00835446">
        <w:rPr>
          <w:lang w:val="en-CA"/>
        </w:rPr>
        <w:t xml:space="preserve">, </w:t>
      </w:r>
      <w:r w:rsidR="005F284F">
        <w:rPr>
          <w:lang w:val="en-CA"/>
        </w:rPr>
        <w:t xml:space="preserve">an </w:t>
      </w:r>
      <w:r w:rsidR="00835446">
        <w:rPr>
          <w:lang w:val="en-CA"/>
        </w:rPr>
        <w:t xml:space="preserve">emission factor of </w:t>
      </w:r>
      <w:r w:rsidR="0054639D">
        <w:rPr>
          <w:lang w:val="en-CA"/>
        </w:rPr>
        <w:t>89.1</w:t>
      </w:r>
      <w:r w:rsidR="008C674B">
        <w:rPr>
          <w:lang w:val="en-CA"/>
        </w:rPr>
        <w:t xml:space="preserve"> </w:t>
      </w:r>
      <w:r w:rsidR="00E666A9">
        <w:rPr>
          <w:lang w:val="en-CA"/>
        </w:rPr>
        <w:t>kg</w:t>
      </w:r>
      <w:r w:rsidR="008C674B">
        <w:rPr>
          <w:lang w:val="en-CA"/>
        </w:rPr>
        <w:t>CO</w:t>
      </w:r>
      <w:r w:rsidR="008C674B">
        <w:rPr>
          <w:vertAlign w:val="subscript"/>
          <w:lang w:val="en-CA"/>
        </w:rPr>
        <w:t>2</w:t>
      </w:r>
      <w:r w:rsidR="008C674B">
        <w:rPr>
          <w:lang w:val="en-CA"/>
        </w:rPr>
        <w:t>e/GJ</w:t>
      </w:r>
      <w:r w:rsidR="00156774">
        <w:rPr>
          <w:vertAlign w:val="subscript"/>
          <w:lang w:val="en-CA"/>
        </w:rPr>
        <w:t>LHV</w:t>
      </w:r>
      <w:r w:rsidR="00322E03">
        <w:rPr>
          <w:lang w:val="en-CA"/>
        </w:rPr>
        <w:t xml:space="preserve"> </w:t>
      </w:r>
      <w:r w:rsidR="00FB4343">
        <w:rPr>
          <w:lang w:val="en-CA"/>
        </w:rPr>
        <w:fldChar w:fldCharType="begin" w:fldLock="1"/>
      </w:r>
      <w:r w:rsidR="00AB3382">
        <w:rPr>
          <w:lang w:val="en-CA"/>
        </w:rPr>
        <w:instrText>ADDIN CSL_CITATION {"citationItems":[{"id":"ITEM-1","itemData":{"URL":"https://www.enecho.meti.go.jp/statistics/total_energy/pdf/stte_028.pdf","author":[{"dropping-particle":"","family":"Agency for Natural Resources and Energy","given":"","non-dropping-particle":"","parse-names":false,"suffix":""}],"id":"ITEM-1","issued":{"date-parts":[["2020"]]},"title":"</w:instrText>
      </w:r>
      <w:r w:rsidR="00AB3382">
        <w:rPr>
          <w:rFonts w:ascii="MS Mincho" w:eastAsia="MS Mincho" w:hAnsi="MS Mincho" w:cs="MS Mincho" w:hint="eastAsia"/>
          <w:lang w:val="en-CA"/>
        </w:rPr>
        <w:instrText>エネルギー源別標準発熱量</w:instrText>
      </w:r>
      <w:r w:rsidR="00AB3382">
        <w:rPr>
          <w:lang w:val="en-CA"/>
        </w:rPr>
        <w:instrText xml:space="preserve"> </w:instrText>
      </w:r>
      <w:r w:rsidR="00AB3382">
        <w:rPr>
          <w:rFonts w:ascii="MS Mincho" w:eastAsia="MS Mincho" w:hAnsi="MS Mincho" w:cs="MS Mincho" w:hint="eastAsia"/>
          <w:lang w:val="en-CA"/>
        </w:rPr>
        <w:instrText>・炭素排出係数</w:instrText>
      </w:r>
      <w:r w:rsidR="00AB3382">
        <w:rPr>
          <w:lang w:val="en-CA"/>
        </w:rPr>
        <w:instrText xml:space="preserve"> (2018</w:instrText>
      </w:r>
      <w:r w:rsidR="00AB3382">
        <w:rPr>
          <w:rFonts w:ascii="MS Mincho" w:eastAsia="MS Mincho" w:hAnsi="MS Mincho" w:cs="MS Mincho" w:hint="eastAsia"/>
          <w:lang w:val="en-CA"/>
        </w:rPr>
        <w:instrText>年度改訂</w:instrText>
      </w:r>
      <w:r w:rsidR="00AB3382">
        <w:rPr>
          <w:lang w:val="en-CA"/>
        </w:rPr>
        <w:instrText xml:space="preserve">) </w:instrText>
      </w:r>
      <w:r w:rsidR="00AB3382">
        <w:rPr>
          <w:rFonts w:ascii="MS Mincho" w:eastAsia="MS Mincho" w:hAnsi="MS Mincho" w:cs="MS Mincho" w:hint="eastAsia"/>
          <w:lang w:val="en-CA"/>
        </w:rPr>
        <w:instrText>の解説</w:instrText>
      </w:r>
      <w:r w:rsidR="00AB3382">
        <w:rPr>
          <w:lang w:val="en-CA"/>
        </w:rPr>
        <w:instrText xml:space="preserve"> [Commentary on Standard Calorific Value by Energy Source - Carbon Emissions Factor (Revised in 2018)]","type":"webpage"},"uris":["http://www.mendeley.com/documents/?uuid=aeb19a96-0c60-49fd-ab72-4c4a16f446b4"]}],"mendeley":{"formattedCitation":"(Agency for Natural Resources and Energy, 2020)","plainTextFormattedCitation":"(Agency for Natural Resources and Energy, 2020)","previouslyFormattedCitation":"(Agency for Natural Resources and Energy, 2020)"},"properties":{"noteIndex":0},"schema":"https://github.com/citation-style-language/schema/raw/master/csl-citation.json"}</w:instrText>
      </w:r>
      <w:r w:rsidR="00FB4343">
        <w:rPr>
          <w:lang w:val="en-CA"/>
        </w:rPr>
        <w:fldChar w:fldCharType="separate"/>
      </w:r>
      <w:r w:rsidR="00FB4343" w:rsidRPr="00FB4343">
        <w:rPr>
          <w:noProof/>
          <w:lang w:val="en-CA"/>
        </w:rPr>
        <w:t>(Agency for Natural Resources and Energy, 2020)</w:t>
      </w:r>
      <w:r w:rsidR="00FB4343">
        <w:rPr>
          <w:lang w:val="en-CA"/>
        </w:rPr>
        <w:fldChar w:fldCharType="end"/>
      </w:r>
      <w:r w:rsidR="00FB4343">
        <w:rPr>
          <w:lang w:val="en-CA"/>
        </w:rPr>
        <w:t xml:space="preserve">, </w:t>
      </w:r>
      <w:r w:rsidR="00EB1F48">
        <w:rPr>
          <w:lang w:val="en-CA"/>
        </w:rPr>
        <w:t xml:space="preserve">and a carbon price of 289 </w:t>
      </w:r>
      <w:r w:rsidR="00D42E72">
        <w:rPr>
          <w:lang w:val="en-CA"/>
        </w:rPr>
        <w:t>JPY</w:t>
      </w:r>
      <w:r w:rsidR="00D42E72">
        <w:rPr>
          <w:vertAlign w:val="subscript"/>
          <w:lang w:val="en-CA"/>
        </w:rPr>
        <w:t>2021</w:t>
      </w:r>
      <w:r w:rsidR="00EB1F48">
        <w:rPr>
          <w:lang w:val="en-CA"/>
        </w:rPr>
        <w:t>/tCO</w:t>
      </w:r>
      <w:r w:rsidR="00EB1F48">
        <w:rPr>
          <w:vertAlign w:val="subscript"/>
          <w:lang w:val="en-CA"/>
        </w:rPr>
        <w:t>2</w:t>
      </w:r>
      <w:r w:rsidR="00EB1F48">
        <w:rPr>
          <w:lang w:val="en-CA"/>
        </w:rPr>
        <w:t>e</w:t>
      </w:r>
      <w:r w:rsidR="00835446">
        <w:rPr>
          <w:lang w:val="en-CA"/>
        </w:rPr>
        <w:t xml:space="preserve"> </w:t>
      </w:r>
      <w:r w:rsidR="00AB3382">
        <w:rPr>
          <w:lang w:val="en-CA"/>
        </w:rPr>
        <w:fldChar w:fldCharType="begin" w:fldLock="1"/>
      </w:r>
      <w:r w:rsidR="00AB3382">
        <w:rPr>
          <w:lang w:val="en-CA"/>
        </w:rPr>
        <w:instrText>ADDIN CSL_CITATION {"citationItems":[{"id":"ITEM-1","itemData":{"DOI":"10.1007/978-981-15-6964-7_1","ISBN":"978-981-15-6964-7","abstract":"Realizing a decarbonized society in consistent with the Paris Agreement, a fundamental transformation of the entire economic and social system is needed, and not only carbon intensive sectors but also all sectors and all stakeholders including households must be decarbonized. This chapter demonstrates increasing expectations for carbon pricing in Japan in this global policy context. After the review of the global trend of carbon pricing, historical progress of carbon pricing in Japan and the existing nation-wide carbon tax, i.e. the Global Warming Countermeasure TaxGlobal Warming Countermeasure Tax, is explained. There are also two sub-national carbon pricing schemes in Japan, Tokyo ETS and Saitama ETS, which are explained in Chaps. 6and 7respectively, and not focused in this chapter. We examine the claim that Japan has already implemented high level carbon pricing in terms of various forms of energy taxes. Based on the effective carbon rateEffective carbon rates which is defined by OECD as the sum of explicit carbon pricesExplicit carbon price and fossil fuel taxes per carbon emission, the nationwide average effective carbon rateEffective carbon rates of Japan is lower than the average effective carbon ratesEffective carbon rates of OECD countries and its key partner countries. The current carbon pricing schemes in Japan are too modest to realize decarbonizationDecarbonization transition and there is a room to upgrade them to exploit full potential of carbon pricing. This chapter discusses adequate levels of carbon prices in compatible with decarbonizationDecarbonization transition.","author":[{"dropping-particle":"","family":"Kojima","given":"Satoshi","non-dropping-particle":"","parse-names":false,"suffix":""},{"dropping-particle":"","family":"Asakawa","given":"Kenji","non-dropping-particle":"","parse-names":false,"suffix":""}],"editor":[{"dropping-particle":"","family":"Arimura","given":"Toshi H","non-dropping-particle":"","parse-names":false,"suffix":""},{"dropping-particle":"","family":"Matsumoto","given":"Shigeru","non-dropping-particle":"","parse-names":false,"suffix":""}],"id":"ITEM-1","issued":{"date-parts":[["2021"]]},"page":"1-21","publisher":"Springer Singapore","publisher-place":"Singapore","title":"Expectations for Carbon Pricing in Japan in the Global Climate Policy Context BT  - Carbon Pricing in Japan","type":"chapter"},"uris":["http://www.mendeley.com/documents/?uuid=dfcafc5d-2b1d-4d72-960c-66236f563732"]}],"mendeley":{"formattedCitation":"(Kojima &amp; Asakawa, 2021)","plainTextFormattedCitation":"(Kojima &amp; Asakawa, 2021)","previouslyFormattedCitation":"(Kojima &amp; Asakawa, 2021)"},"properties":{"noteIndex":0},"schema":"https://github.com/citation-style-language/schema/raw/master/csl-citation.json"}</w:instrText>
      </w:r>
      <w:r w:rsidR="00AB3382">
        <w:rPr>
          <w:lang w:val="en-CA"/>
        </w:rPr>
        <w:fldChar w:fldCharType="separate"/>
      </w:r>
      <w:r w:rsidR="00AB3382" w:rsidRPr="00AB3382">
        <w:rPr>
          <w:noProof/>
          <w:lang w:val="en-CA"/>
        </w:rPr>
        <w:t>(Kojima &amp; Asakawa, 2021)</w:t>
      </w:r>
      <w:r w:rsidR="00AB3382">
        <w:rPr>
          <w:lang w:val="en-CA"/>
        </w:rPr>
        <w:fldChar w:fldCharType="end"/>
      </w:r>
      <w:r w:rsidR="00AB3382">
        <w:rPr>
          <w:lang w:val="en-CA"/>
        </w:rPr>
        <w:t xml:space="preserve"> </w:t>
      </w:r>
      <w:r w:rsidR="0081739B">
        <w:rPr>
          <w:lang w:val="en-CA"/>
        </w:rPr>
        <w:t xml:space="preserve">were used. </w:t>
      </w:r>
      <w:r w:rsidR="0081739B" w:rsidRPr="00257FC9">
        <w:rPr>
          <w:lang w:val="en-CA"/>
        </w:rPr>
        <w:t>Since</w:t>
      </w:r>
      <w:r w:rsidR="0081739B">
        <w:rPr>
          <w:lang w:val="en-CA"/>
        </w:rPr>
        <w:t xml:space="preserve"> carbon</w:t>
      </w:r>
      <w:r w:rsidR="005A7816" w:rsidRPr="004158DC">
        <w:rPr>
          <w:lang w:val="en-CA"/>
        </w:rPr>
        <w:t xml:space="preserve"> </w:t>
      </w:r>
      <w:r w:rsidR="0081739B">
        <w:rPr>
          <w:lang w:val="en-CA"/>
        </w:rPr>
        <w:t>taxes will likely</w:t>
      </w:r>
      <w:r w:rsidR="00C36DDA">
        <w:rPr>
          <w:lang w:val="en-CA"/>
        </w:rPr>
        <w:t xml:space="preserve"> increase</w:t>
      </w:r>
      <w:r w:rsidR="0081739B">
        <w:rPr>
          <w:lang w:val="en-CA"/>
        </w:rPr>
        <w:t xml:space="preserve"> in the coming years, a future scenario in 2030 was considered for each </w:t>
      </w:r>
      <w:r w:rsidR="00300C5C">
        <w:rPr>
          <w:lang w:val="en-CA"/>
        </w:rPr>
        <w:t>location</w:t>
      </w:r>
      <w:r w:rsidR="0081739B">
        <w:rPr>
          <w:lang w:val="en-CA"/>
        </w:rPr>
        <w:t xml:space="preserve"> as well. In Ontario, a 2030 carbon price of 170 </w:t>
      </w:r>
      <w:r w:rsidR="00E6726B">
        <w:rPr>
          <w:lang w:val="en-CA"/>
        </w:rPr>
        <w:t>CAD</w:t>
      </w:r>
      <w:r w:rsidR="00257034">
        <w:rPr>
          <w:vertAlign w:val="subscript"/>
          <w:lang w:val="en-CA"/>
        </w:rPr>
        <w:t>2021</w:t>
      </w:r>
      <w:r w:rsidR="00E6726B">
        <w:rPr>
          <w:lang w:val="en-CA"/>
        </w:rPr>
        <w:t>/tCO</w:t>
      </w:r>
      <w:r w:rsidR="00E6726B">
        <w:rPr>
          <w:vertAlign w:val="subscript"/>
          <w:lang w:val="en-CA"/>
        </w:rPr>
        <w:t>2</w:t>
      </w:r>
      <w:r w:rsidR="00E6726B">
        <w:rPr>
          <w:lang w:val="en-CA"/>
        </w:rPr>
        <w:t xml:space="preserve">e was used, as this is the carbon price set by the current federal government </w:t>
      </w:r>
      <w:r w:rsidR="00D2407A">
        <w:rPr>
          <w:lang w:val="en-CA"/>
        </w:rPr>
        <w:fldChar w:fldCharType="begin" w:fldLock="1"/>
      </w:r>
      <w:r w:rsidR="0008351D">
        <w:rPr>
          <w:lang w:val="en-CA"/>
        </w:rPr>
        <w:instrText>ADDIN CSL_CITATION {"citationItems":[{"id":"ITEM-1","itemData":{"ISBN":"8199383860","author":[{"dropping-particle":"","family":"Environment and Climate Change Canada","given":"","non-dropping-particle":"","parse-names":false,"suffix":""}],"id":"ITEM-1","issued":{"date-parts":[["2020"]]},"number-of-pages":"79","title":"A Healthy Environment and a Healthy Economy","type":"book"},"uris":["http://www.mendeley.com/documents/?uuid=a95e664c-6829-4c17-a4df-ba078763684e"]}],"mendeley":{"formattedCitation":"(Environment and Climate Change Canada, 2020a)","plainTextFormattedCitation":"(Environment and Climate Change Canada, 2020a)","previouslyFormattedCitation":"(Environment and Climate Change Canada, 2020a)"},"properties":{"noteIndex":0},"schema":"https://github.com/citation-style-language/schema/raw/master/csl-citation.json"}</w:instrText>
      </w:r>
      <w:r w:rsidR="00D2407A">
        <w:rPr>
          <w:lang w:val="en-CA"/>
        </w:rPr>
        <w:fldChar w:fldCharType="separate"/>
      </w:r>
      <w:r w:rsidR="00D2407A" w:rsidRPr="00D2407A">
        <w:rPr>
          <w:noProof/>
          <w:lang w:val="en-CA"/>
        </w:rPr>
        <w:t>(Environment and Climate Change Canada, 2020a)</w:t>
      </w:r>
      <w:r w:rsidR="00D2407A">
        <w:rPr>
          <w:lang w:val="en-CA"/>
        </w:rPr>
        <w:fldChar w:fldCharType="end"/>
      </w:r>
      <w:r w:rsidR="00D2407A">
        <w:rPr>
          <w:lang w:val="en-CA"/>
        </w:rPr>
        <w:t xml:space="preserve">. </w:t>
      </w:r>
      <w:r w:rsidR="00E6726B">
        <w:rPr>
          <w:lang w:val="en-CA"/>
        </w:rPr>
        <w:t>In Japan, there are no official plans to increase the carbon tax in the future, but analysts have suggested that it may increase to 11,400 JPY</w:t>
      </w:r>
      <w:r w:rsidR="00D93F35">
        <w:rPr>
          <w:vertAlign w:val="subscript"/>
          <w:lang w:val="en-CA"/>
        </w:rPr>
        <w:t>2021</w:t>
      </w:r>
      <w:r w:rsidR="00E6726B">
        <w:rPr>
          <w:lang w:val="en-CA"/>
        </w:rPr>
        <w:t>/tCO</w:t>
      </w:r>
      <w:r w:rsidR="00E6726B">
        <w:rPr>
          <w:vertAlign w:val="subscript"/>
          <w:lang w:val="en-CA"/>
        </w:rPr>
        <w:t>2</w:t>
      </w:r>
      <w:r w:rsidR="00E6726B">
        <w:rPr>
          <w:lang w:val="en-CA"/>
        </w:rPr>
        <w:t>e by 2030</w:t>
      </w:r>
      <w:r w:rsidR="00056E49">
        <w:rPr>
          <w:lang w:val="en-CA"/>
        </w:rPr>
        <w:t xml:space="preserve"> </w:t>
      </w:r>
      <w:r w:rsidR="0008351D">
        <w:rPr>
          <w:lang w:val="en-CA"/>
        </w:rPr>
        <w:fldChar w:fldCharType="begin" w:fldLock="1"/>
      </w:r>
      <w:r w:rsidR="0008351D">
        <w:rPr>
          <w:lang w:val="en-CA"/>
        </w:rPr>
        <w:instrText>ADDIN CSL_CITATION {"citationItems":[{"id":"ITEM-1","itemData":{"DOI":"10.1007/978-981-15-6964-7_1","ISBN":"978-981-15-6964-7","abstract":"Realizing a decarbonized society in consistent with the Paris Agreement, a fundamental transformation of the entire economic and social system is needed, and not only carbon intensive sectors but also all sectors and all stakeholders including households must be decarbonized. This chapter demonstrates increasing expectations for carbon pricing in Japan in this global policy context. After the review of the global trend of carbon pricing, historical progress of carbon pricing in Japan and the existing nation-wide carbon tax, i.e. the Global Warming Countermeasure TaxGlobal Warming Countermeasure Tax, is explained. There are also two sub-national carbon pricing schemes in Japan, Tokyo ETS and Saitama ETS, which are explained in Chaps. 6and 7respectively, and not focused in this chapter. We examine the claim that Japan has already implemented high level carbon pricing in terms of various forms of energy taxes. Based on the effective carbon rateEffective carbon rates which is defined by OECD as the sum of explicit carbon pricesExplicit carbon price and fossil fuel taxes per carbon emission, the nationwide average effective carbon rateEffective carbon rates of Japan is lower than the average effective carbon ratesEffective carbon rates of OECD countries and its key partner countries. The current carbon pricing schemes in Japan are too modest to realize decarbonizationDecarbonization transition and there is a room to upgrade them to exploit full potential of carbon pricing. This chapter discusses adequate levels of carbon prices in compatible with decarbonizationDecarbonization transition.","author":[{"dropping-particle":"","family":"Kojima","given":"Satoshi","non-dropping-particle":"","parse-names":false,"suffix":""},{"dropping-particle":"","family":"Asakawa","given":"Kenji","non-dropping-particle":"","parse-names":false,"suffix":""}],"editor":[{"dropping-particle":"","family":"Arimura","given":"Toshi H","non-dropping-particle":"","parse-names":false,"suffix":""},{"dropping-particle":"","family":"Matsumoto","given":"Shigeru","non-dropping-particle":"","parse-names":false,"suffix":""}],"id":"ITEM-1","issued":{"date-parts":[["2021"]]},"page":"1-21","publisher":"Springer Singapore","publisher-place":"Singapore","title":"Expectations for Carbon Pricing in Japan in the Global Climate Policy Context BT  - Carbon Pricing in Japan","type":"chapter"},"uris":["http://www.mendeley.com/documents/?uuid=dfcafc5d-2b1d-4d72-960c-66236f563732"]}],"mendeley":{"formattedCitation":"(Kojima &amp; Asakawa, 2021)","plainTextFormattedCitation":"(Kojima &amp; Asakawa, 2021)","previouslyFormattedCitation":"(Kojima &amp; Asakawa, 2021)"},"properties":{"noteIndex":0},"schema":"https://github.com/citation-style-language/schema/raw/master/csl-citation.json"}</w:instrText>
      </w:r>
      <w:r w:rsidR="0008351D">
        <w:rPr>
          <w:lang w:val="en-CA"/>
        </w:rPr>
        <w:fldChar w:fldCharType="separate"/>
      </w:r>
      <w:r w:rsidR="0008351D" w:rsidRPr="0008351D">
        <w:rPr>
          <w:noProof/>
          <w:lang w:val="en-CA"/>
        </w:rPr>
        <w:t>(Kojima &amp; Asakawa, 2021)</w:t>
      </w:r>
      <w:r w:rsidR="0008351D">
        <w:rPr>
          <w:lang w:val="en-CA"/>
        </w:rPr>
        <w:fldChar w:fldCharType="end"/>
      </w:r>
      <w:r w:rsidR="00056E49">
        <w:rPr>
          <w:lang w:val="en-CA"/>
        </w:rPr>
        <w:t>, and so this value was used</w:t>
      </w:r>
      <w:r w:rsidR="00935BD4">
        <w:rPr>
          <w:lang w:val="en-CA"/>
        </w:rPr>
        <w:t xml:space="preserve"> as a projection.</w:t>
      </w:r>
      <w:r w:rsidR="00DE0551">
        <w:rPr>
          <w:lang w:val="en-CA"/>
        </w:rPr>
        <w:t xml:space="preserve"> </w:t>
      </w:r>
    </w:p>
    <w:p w14:paraId="36F8B006" w14:textId="093CC10F" w:rsidR="0045552C" w:rsidRPr="007D490D" w:rsidRDefault="00E75FEE" w:rsidP="00AE4B78">
      <w:pPr>
        <w:pStyle w:val="Els-body-text"/>
        <w:ind w:firstLine="720"/>
        <w:rPr>
          <w:lang w:val="en-CA"/>
        </w:rPr>
      </w:pPr>
      <w:r>
        <w:rPr>
          <w:lang w:val="en-CA"/>
        </w:rPr>
        <w:t xml:space="preserve">In Canada, the carbon tax is based on average </w:t>
      </w:r>
      <w:r w:rsidR="00A500A4">
        <w:rPr>
          <w:lang w:val="en-CA"/>
        </w:rPr>
        <w:t>gate</w:t>
      </w:r>
      <w:r>
        <w:rPr>
          <w:lang w:val="en-CA"/>
        </w:rPr>
        <w:t xml:space="preserve"> to grave emission</w:t>
      </w:r>
      <w:r w:rsidR="00C64B09">
        <w:rPr>
          <w:lang w:val="en-CA"/>
        </w:rPr>
        <w:t xml:space="preserve"> factors</w:t>
      </w:r>
      <w:r>
        <w:rPr>
          <w:lang w:val="en-CA"/>
        </w:rPr>
        <w:t xml:space="preserve"> of fossil fuels </w:t>
      </w:r>
      <w:r>
        <w:rPr>
          <w:lang w:val="en-CA"/>
        </w:rPr>
        <w:fldChar w:fldCharType="begin" w:fldLock="1"/>
      </w:r>
      <w:r>
        <w:rPr>
          <w:lang w:val="en-CA"/>
        </w:rPr>
        <w:instrText>ADDIN CSL_CITATION {"citationItems":[{"id":"ITEM-1","itemData":{"ISBN":"9780660085067","URL":"https://www.canada.ca/content/dam/eccc/documents/pdf/20170518-2-en.pdf","author":[{"dropping-particle":"","family":"ECCC","given":"","non-dropping-particle":"","parse-names":false,"suffix":""}],"id":"ITEM-1","issued":{"date-parts":[["2017"]]},"title":"Technical Paper on the Federal Carbon Pricing Backstop","type":"webpage"},"uris":["http://www.mendeley.com/documents/?uuid=7d519424-c550-472b-a7d4-f30257c6a2c3"]}],"mendeley":{"formattedCitation":"(ECCC, 2017)","plainTextFormattedCitation":"(ECCC, 2017)","previouslyFormattedCitation":"(ECCC, 2017)"},"properties":{"noteIndex":0},"schema":"https://github.com/citation-style-language/schema/raw/master/csl-citation.json"}</w:instrText>
      </w:r>
      <w:r>
        <w:rPr>
          <w:lang w:val="en-CA"/>
        </w:rPr>
        <w:fldChar w:fldCharType="separate"/>
      </w:r>
      <w:r w:rsidRPr="00ED00E8">
        <w:rPr>
          <w:noProof/>
          <w:lang w:val="en-CA"/>
        </w:rPr>
        <w:t>(ECCC, 2017)</w:t>
      </w:r>
      <w:r>
        <w:rPr>
          <w:lang w:val="en-CA"/>
        </w:rPr>
        <w:fldChar w:fldCharType="end"/>
      </w:r>
      <w:r>
        <w:rPr>
          <w:lang w:val="en-CA"/>
        </w:rPr>
        <w:t xml:space="preserve">. </w:t>
      </w:r>
      <w:r w:rsidR="00DE0551">
        <w:rPr>
          <w:lang w:val="en-CA"/>
        </w:rPr>
        <w:t>To calculate the emission factor of the natural gas in Ontario based on available data, the ReCiPe2016 midpoint value</w:t>
      </w:r>
      <w:r w:rsidR="00DB0E86">
        <w:rPr>
          <w:lang w:val="en-CA"/>
        </w:rPr>
        <w:t>s</w:t>
      </w:r>
      <w:r w:rsidR="00DE0551">
        <w:rPr>
          <w:lang w:val="en-CA"/>
        </w:rPr>
        <w:t xml:space="preserve"> of 34 kgCO</w:t>
      </w:r>
      <w:r w:rsidR="00DE0551">
        <w:rPr>
          <w:vertAlign w:val="subscript"/>
          <w:lang w:val="en-CA"/>
        </w:rPr>
        <w:t>2</w:t>
      </w:r>
      <w:r w:rsidR="00DE0551">
        <w:rPr>
          <w:lang w:val="en-CA"/>
        </w:rPr>
        <w:t>e/kgCH</w:t>
      </w:r>
      <w:r w:rsidR="00DE0551">
        <w:rPr>
          <w:vertAlign w:val="subscript"/>
          <w:lang w:val="en-CA"/>
        </w:rPr>
        <w:t>4</w:t>
      </w:r>
      <w:r w:rsidR="00DB0E86">
        <w:rPr>
          <w:vertAlign w:val="subscript"/>
          <w:lang w:val="en-CA"/>
        </w:rPr>
        <w:t xml:space="preserve"> </w:t>
      </w:r>
      <w:r w:rsidR="00DB0E86">
        <w:rPr>
          <w:lang w:val="en-CA"/>
        </w:rPr>
        <w:t>of</w:t>
      </w:r>
      <w:r w:rsidR="00DE0551">
        <w:rPr>
          <w:lang w:val="en-CA"/>
        </w:rPr>
        <w:t xml:space="preserve"> </w:t>
      </w:r>
      <w:r w:rsidR="00DB0E86">
        <w:rPr>
          <w:lang w:val="en-CA"/>
        </w:rPr>
        <w:t xml:space="preserve">and 298 </w:t>
      </w:r>
      <w:r w:rsidR="00DB0E86">
        <w:rPr>
          <w:lang w:val="en-CA"/>
        </w:rPr>
        <w:t>kgCO</w:t>
      </w:r>
      <w:r w:rsidR="00DB0E86">
        <w:rPr>
          <w:vertAlign w:val="subscript"/>
          <w:lang w:val="en-CA"/>
        </w:rPr>
        <w:t>2</w:t>
      </w:r>
      <w:r w:rsidR="00DB0E86">
        <w:rPr>
          <w:lang w:val="en-CA"/>
        </w:rPr>
        <w:t>e/kg</w:t>
      </w:r>
      <w:r w:rsidR="00DB0E86">
        <w:rPr>
          <w:lang w:val="en-CA"/>
        </w:rPr>
        <w:t>N</w:t>
      </w:r>
      <w:r w:rsidR="00DB0E86">
        <w:rPr>
          <w:vertAlign w:val="subscript"/>
          <w:lang w:val="en-CA"/>
        </w:rPr>
        <w:t>2</w:t>
      </w:r>
      <w:r w:rsidR="00DB0E86">
        <w:rPr>
          <w:lang w:val="en-CA"/>
        </w:rPr>
        <w:t>O</w:t>
      </w:r>
      <w:r w:rsidR="00DB0E86">
        <w:rPr>
          <w:vertAlign w:val="subscript"/>
          <w:lang w:val="en-CA"/>
        </w:rPr>
        <w:t xml:space="preserve"> </w:t>
      </w:r>
      <w:r w:rsidR="00DE0551">
        <w:rPr>
          <w:lang w:val="en-CA"/>
        </w:rPr>
        <w:t>w</w:t>
      </w:r>
      <w:r w:rsidR="00DB0E86">
        <w:rPr>
          <w:lang w:val="en-CA"/>
        </w:rPr>
        <w:t xml:space="preserve">ere </w:t>
      </w:r>
      <w:r w:rsidR="00DE0551">
        <w:rPr>
          <w:lang w:val="en-CA"/>
        </w:rPr>
        <w:t xml:space="preserve">used </w:t>
      </w:r>
      <w:r w:rsidR="007D490D">
        <w:rPr>
          <w:lang w:val="en-CA"/>
        </w:rPr>
        <w:fldChar w:fldCharType="begin" w:fldLock="1"/>
      </w:r>
      <w:r w:rsidR="007D490D">
        <w:rPr>
          <w:lang w:val="en-CA"/>
        </w:rPr>
        <w:instrText>ADDIN CSL_CITATION {"citationItems":[{"id":"ITEM-1","itemData":{"ISSN":"0948-3349","abstract":"A harmonized life cycle impact assessment method at midpoint and endpoint level Report I: Characterization","author":[{"dropping-particle":"","family":"Huijbregts","given":"MAJ","non-dropping-particle":"","parse-names":false,"suffix":""},{"dropping-particle":"","family":"Steinmann","given":"Z J N","non-dropping-particle":"","parse-names":false,"suffix":""},{"dropping-particle":"","family":"Elshout","given":"P M F M","non-dropping-particle":"","parse-names":false,"suffix":""},{"dropping-particle":"","family":"Stam","given":"G","non-dropping-particle":"","parse-names":false,"suffix":""},{"dropping-particle":"","family":"Verones","given":"F","non-dropping-particle":"","parse-names":false,"suffix":""},{"dropping-particle":"","family":"Vieira","given":"M D M","non-dropping-particle":"","parse-names":false,"suffix":""},{"dropping-particle":"","family":"Zijp","given":"M","non-dropping-particle":"","parse-names":false,"suffix":""},{"dropping-particle":"","family":"Zelm","given":"R","non-dropping-particle":"van","parse-names":false,"suffix":""}],"container-title":"National Institute for Public Health and the Environment","id":"ITEM-1","issued":{"date-parts":[["2016"]]},"page":"194","title":"ReCiPe 2016 - A harmonized life cycle impact assessment method at midpoint and endpoint level. Report I: Characterization","type":"article-journal"},"uris":["http://www.mendeley.com/documents/?uuid=9f937654-ffb1-4565-8466-1fd2c29bc684"]}],"mendeley":{"formattedCitation":"(Huijbregts et al., 2016)","plainTextFormattedCitation":"(Huijbregts et al., 2016)","previouslyFormattedCitation":"(Huijbregts et al., 2016)"},"properties":{"noteIndex":0},"schema":"https://github.com/citation-style-language/schema/raw/master/csl-citation.json"}</w:instrText>
      </w:r>
      <w:r w:rsidR="007D490D">
        <w:rPr>
          <w:lang w:val="en-CA"/>
        </w:rPr>
        <w:fldChar w:fldCharType="separate"/>
      </w:r>
      <w:r w:rsidR="007D490D" w:rsidRPr="007D490D">
        <w:rPr>
          <w:noProof/>
          <w:lang w:val="en-CA"/>
        </w:rPr>
        <w:t>(Huijbregts et al., 2016)</w:t>
      </w:r>
      <w:r w:rsidR="007D490D">
        <w:rPr>
          <w:lang w:val="en-CA"/>
        </w:rPr>
        <w:fldChar w:fldCharType="end"/>
      </w:r>
      <w:r>
        <w:rPr>
          <w:lang w:val="en-CA"/>
        </w:rPr>
        <w:t xml:space="preserve"> for methane emissions in the data</w:t>
      </w:r>
      <w:r w:rsidR="00DE0551">
        <w:rPr>
          <w:lang w:val="en-CA"/>
        </w:rPr>
        <w:t>.</w:t>
      </w:r>
      <w:r w:rsidR="005A5242">
        <w:rPr>
          <w:lang w:val="en-CA"/>
        </w:rPr>
        <w:t xml:space="preserve"> </w:t>
      </w:r>
      <w:r w:rsidR="00104671">
        <w:rPr>
          <w:lang w:val="en-CA"/>
        </w:rPr>
        <w:t xml:space="preserve">For the Aichi case, the </w:t>
      </w:r>
      <w:r w:rsidR="00D4243D">
        <w:rPr>
          <w:lang w:val="en-CA"/>
        </w:rPr>
        <w:t xml:space="preserve">total </w:t>
      </w:r>
      <w:r w:rsidR="00104671">
        <w:rPr>
          <w:lang w:val="en-CA"/>
        </w:rPr>
        <w:t>emission factor was given direct</w:t>
      </w:r>
      <w:r w:rsidR="000822EB">
        <w:rPr>
          <w:lang w:val="en-CA"/>
        </w:rPr>
        <w:t xml:space="preserve">ly in the source. </w:t>
      </w:r>
      <w:r w:rsidR="00206653">
        <w:rPr>
          <w:lang w:val="en-CA"/>
        </w:rPr>
        <w:t>It is not</w:t>
      </w:r>
      <w:r w:rsidR="006E7FAA">
        <w:rPr>
          <w:lang w:val="en-CA"/>
        </w:rPr>
        <w:t xml:space="preserve"> explained what the system boundaries are for calculating emissions for the Japanese carbon tax</w:t>
      </w:r>
      <w:r w:rsidR="006A1435">
        <w:rPr>
          <w:lang w:val="en-CA"/>
        </w:rPr>
        <w:t xml:space="preserve"> </w:t>
      </w:r>
      <w:r w:rsidR="006A1435">
        <w:rPr>
          <w:lang w:val="en-CA"/>
        </w:rPr>
        <w:fldChar w:fldCharType="begin" w:fldLock="1"/>
      </w:r>
      <w:r w:rsidR="00A616AB">
        <w:rPr>
          <w:lang w:val="en-CA"/>
        </w:rPr>
        <w:instrText>ADDIN CSL_CITATION {"citationItems":[{"id":"ITEM-1","itemData":{"URL":"https://www.env.go.jp/policy/tax/about.html","author":[{"dropping-particle":"","family":"Ministry of the Environment","given":"","non-dropping-particle":"","parse-names":false,"suffix":""}],"id":"ITEM-1","issued":{"date-parts":[["0"]]},"title":"</w:instrText>
      </w:r>
      <w:r w:rsidR="00A616AB">
        <w:rPr>
          <w:rFonts w:ascii="MS Mincho" w:eastAsia="MS Mincho" w:hAnsi="MS Mincho" w:cs="MS Mincho" w:hint="eastAsia"/>
          <w:lang w:val="en-CA"/>
        </w:rPr>
        <w:instrText>地球温暖化対策のための税の導入</w:instrText>
      </w:r>
      <w:r w:rsidR="00A616AB">
        <w:rPr>
          <w:lang w:val="en-CA"/>
        </w:rPr>
        <w:instrText xml:space="preserve"> [Introduction of a Tax for Global Warming Countermeasures]","type":"webpage"},"uris":["http://www.mendeley.com/documents/?uuid=1793089f-b2f2-44ea-abd7-c7d1ee5e9aca"]}],"mendeley":{"formattedCitation":"(Ministry of the Environment, n.d.)","plainTextFormattedCitation":"(Ministry of the Environment, n.d.)","previouslyFormattedCitation":"(Ministry of the Environment, n.d.)"},"properties":{"noteIndex":0},"schema":"https://github.com/citation-style-language/schema/raw/master/csl-citation.json"}</w:instrText>
      </w:r>
      <w:r w:rsidR="006A1435">
        <w:rPr>
          <w:lang w:val="en-CA"/>
        </w:rPr>
        <w:fldChar w:fldCharType="separate"/>
      </w:r>
      <w:r w:rsidR="006A1435" w:rsidRPr="006A1435">
        <w:rPr>
          <w:noProof/>
          <w:lang w:val="en-CA"/>
        </w:rPr>
        <w:t>(Ministry of the Environment, n.d.)</w:t>
      </w:r>
      <w:r w:rsidR="006A1435">
        <w:rPr>
          <w:lang w:val="en-CA"/>
        </w:rPr>
        <w:fldChar w:fldCharType="end"/>
      </w:r>
      <w:r w:rsidR="006E7FAA">
        <w:rPr>
          <w:lang w:val="en-CA"/>
        </w:rPr>
        <w:t xml:space="preserve">, so it was calculated using the same system as Canada. </w:t>
      </w:r>
    </w:p>
    <w:p w14:paraId="648AE79C" w14:textId="28EFC1C8" w:rsidR="00F313EC" w:rsidRDefault="00F313EC" w:rsidP="00681389">
      <w:pPr>
        <w:pStyle w:val="Els-body-text"/>
        <w:ind w:firstLine="720"/>
        <w:rPr>
          <w:lang w:val="en-CA"/>
        </w:rPr>
      </w:pPr>
      <w:r>
        <w:rPr>
          <w:lang w:val="en-CA"/>
        </w:rPr>
        <w:t>The values</w:t>
      </w:r>
      <w:r w:rsidR="00EF13FF">
        <w:rPr>
          <w:lang w:val="en-CA"/>
        </w:rPr>
        <w:t xml:space="preserve"> for cost savings calculations</w:t>
      </w:r>
      <w:r w:rsidR="0064540C">
        <w:rPr>
          <w:lang w:val="en-CA"/>
        </w:rPr>
        <w:t xml:space="preserve">, </w:t>
      </w:r>
      <w:r w:rsidR="00665FD2">
        <w:rPr>
          <w:lang w:val="en-CA"/>
        </w:rPr>
        <w:t xml:space="preserve">with currencies </w:t>
      </w:r>
      <w:r w:rsidR="0064540C">
        <w:rPr>
          <w:lang w:val="en-CA"/>
        </w:rPr>
        <w:t>converted to USD</w:t>
      </w:r>
      <w:r w:rsidR="00764CC0">
        <w:rPr>
          <w:vertAlign w:val="subscript"/>
          <w:lang w:val="en-CA"/>
        </w:rPr>
        <w:t>2021</w:t>
      </w:r>
      <w:r w:rsidR="0064540C">
        <w:rPr>
          <w:lang w:val="en-CA"/>
        </w:rPr>
        <w:t xml:space="preserve">, are available in </w:t>
      </w:r>
      <w:r w:rsidR="0064540C">
        <w:rPr>
          <w:lang w:val="en-CA"/>
        </w:rPr>
        <w:fldChar w:fldCharType="begin"/>
      </w:r>
      <w:r w:rsidR="0064540C">
        <w:rPr>
          <w:lang w:val="en-CA"/>
        </w:rPr>
        <w:instrText xml:space="preserve"> REF _Ref83081037 \h </w:instrText>
      </w:r>
      <w:r w:rsidR="0064540C">
        <w:rPr>
          <w:lang w:val="en-CA"/>
        </w:rPr>
      </w:r>
      <w:r w:rsidR="0064540C">
        <w:rPr>
          <w:lang w:val="en-CA"/>
        </w:rPr>
        <w:fldChar w:fldCharType="separate"/>
      </w:r>
      <w:r w:rsidR="00EC02CB">
        <w:t xml:space="preserve">Table </w:t>
      </w:r>
      <w:r w:rsidR="00EC02CB">
        <w:rPr>
          <w:noProof/>
        </w:rPr>
        <w:t>1</w:t>
      </w:r>
      <w:r w:rsidR="0064540C">
        <w:rPr>
          <w:lang w:val="en-CA"/>
        </w:rPr>
        <w:fldChar w:fldCharType="end"/>
      </w:r>
      <w:r w:rsidR="0064540C">
        <w:rPr>
          <w:lang w:val="en-CA"/>
        </w:rPr>
        <w:t>.</w:t>
      </w:r>
    </w:p>
    <w:p w14:paraId="4457C0C0" w14:textId="783CBC53" w:rsidR="009B36C1" w:rsidRPr="00AE4B78" w:rsidRDefault="009B36C1" w:rsidP="009B36C1">
      <w:pPr>
        <w:pStyle w:val="Caption"/>
        <w:keepNext/>
        <w:rPr>
          <w:vertAlign w:val="subscript"/>
        </w:rPr>
      </w:pPr>
      <w:bookmarkStart w:id="0" w:name="_Ref83081037"/>
      <w:r>
        <w:t xml:space="preserve">Table </w:t>
      </w:r>
      <w:r w:rsidR="00C70668">
        <w:fldChar w:fldCharType="begin"/>
      </w:r>
      <w:r w:rsidR="00C70668">
        <w:instrText xml:space="preserve"> SEQ Table \* ARABIC </w:instrText>
      </w:r>
      <w:r w:rsidR="00C70668">
        <w:fldChar w:fldCharType="separate"/>
      </w:r>
      <w:r w:rsidR="00EC02CB">
        <w:rPr>
          <w:noProof/>
        </w:rPr>
        <w:t>1</w:t>
      </w:r>
      <w:r w:rsidR="00C70668">
        <w:rPr>
          <w:noProof/>
        </w:rPr>
        <w:fldChar w:fldCharType="end"/>
      </w:r>
      <w:bookmarkEnd w:id="0"/>
      <w:r>
        <w:t>: Values used for</w:t>
      </w:r>
      <w:r w:rsidR="00610E36">
        <w:t xml:space="preserve"> cost savings</w:t>
      </w:r>
      <w:r>
        <w:t xml:space="preserve"> calculations</w:t>
      </w:r>
      <w:r w:rsidR="000A0236">
        <w:t>. Costs</w:t>
      </w:r>
      <w:r w:rsidR="00A470BC">
        <w:t xml:space="preserve"> in USD</w:t>
      </w:r>
      <w:r w:rsidR="00996F30">
        <w:rPr>
          <w:vertAlign w:val="subscript"/>
        </w:rPr>
        <w:t>2021</w:t>
      </w:r>
    </w:p>
    <w:tbl>
      <w:tblPr>
        <w:tblStyle w:val="PlainTable4"/>
        <w:tblW w:w="0" w:type="auto"/>
        <w:tblLook w:val="04A0" w:firstRow="1" w:lastRow="0" w:firstColumn="1" w:lastColumn="0" w:noHBand="0" w:noVBand="1"/>
      </w:tblPr>
      <w:tblGrid>
        <w:gridCol w:w="1172"/>
        <w:gridCol w:w="671"/>
        <w:gridCol w:w="728"/>
        <w:gridCol w:w="1398"/>
        <w:gridCol w:w="1560"/>
        <w:gridCol w:w="1557"/>
      </w:tblGrid>
      <w:tr w:rsidR="00943F64" w14:paraId="24655E9E" w14:textId="77777777" w:rsidTr="00113AB8">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172" w:type="dxa"/>
            <w:tcBorders>
              <w:top w:val="single" w:sz="4" w:space="0" w:color="auto"/>
              <w:bottom w:val="single" w:sz="4" w:space="0" w:color="auto"/>
            </w:tcBorders>
            <w:shd w:val="clear" w:color="auto" w:fill="auto"/>
          </w:tcPr>
          <w:p w14:paraId="26AB7193" w14:textId="4D11B7B5" w:rsidR="00113AB8" w:rsidRPr="00F313EC" w:rsidRDefault="00943F64" w:rsidP="00F313EC">
            <w:pPr>
              <w:pStyle w:val="Els-body-text"/>
              <w:jc w:val="center"/>
              <w:rPr>
                <w:b w:val="0"/>
                <w:bCs w:val="0"/>
                <w:lang w:val="en-CA"/>
              </w:rPr>
            </w:pPr>
            <w:r>
              <w:rPr>
                <w:b w:val="0"/>
                <w:bCs w:val="0"/>
                <w:lang w:val="en-CA"/>
              </w:rPr>
              <w:t>Fuel</w:t>
            </w:r>
          </w:p>
        </w:tc>
        <w:tc>
          <w:tcPr>
            <w:tcW w:w="671" w:type="dxa"/>
            <w:tcBorders>
              <w:top w:val="single" w:sz="4" w:space="0" w:color="auto"/>
              <w:bottom w:val="single" w:sz="4" w:space="0" w:color="auto"/>
            </w:tcBorders>
          </w:tcPr>
          <w:p w14:paraId="4AA54800" w14:textId="6C18E623" w:rsidR="00113AB8" w:rsidRDefault="00113AB8" w:rsidP="00F313EC">
            <w:pPr>
              <w:pStyle w:val="Els-body-text"/>
              <w:jc w:val="center"/>
              <w:cnfStyle w:val="100000000000" w:firstRow="1" w:lastRow="0" w:firstColumn="0" w:lastColumn="0" w:oddVBand="0" w:evenVBand="0" w:oddHBand="0" w:evenHBand="0" w:firstRowFirstColumn="0" w:firstRowLastColumn="0" w:lastRowFirstColumn="0" w:lastRowLastColumn="0"/>
              <w:rPr>
                <w:b w:val="0"/>
                <w:bCs w:val="0"/>
                <w:lang w:val="en-CA"/>
              </w:rPr>
            </w:pPr>
            <w:r>
              <w:rPr>
                <w:b w:val="0"/>
                <w:bCs w:val="0"/>
                <w:lang w:val="en-CA"/>
              </w:rPr>
              <w:t>Heat Type</w:t>
            </w:r>
          </w:p>
        </w:tc>
        <w:tc>
          <w:tcPr>
            <w:tcW w:w="728" w:type="dxa"/>
            <w:tcBorders>
              <w:top w:val="single" w:sz="4" w:space="0" w:color="auto"/>
              <w:bottom w:val="single" w:sz="4" w:space="0" w:color="auto"/>
            </w:tcBorders>
            <w:shd w:val="clear" w:color="auto" w:fill="auto"/>
          </w:tcPr>
          <w:p w14:paraId="1A30D7C4" w14:textId="74B7CFA1" w:rsidR="00113AB8" w:rsidRPr="00F313EC" w:rsidRDefault="00113AB8" w:rsidP="00F313EC">
            <w:pPr>
              <w:pStyle w:val="Els-body-text"/>
              <w:jc w:val="center"/>
              <w:cnfStyle w:val="100000000000" w:firstRow="1" w:lastRow="0" w:firstColumn="0" w:lastColumn="0" w:oddVBand="0" w:evenVBand="0" w:oddHBand="0" w:evenHBand="0" w:firstRowFirstColumn="0" w:firstRowLastColumn="0" w:lastRowFirstColumn="0" w:lastRowLastColumn="0"/>
              <w:rPr>
                <w:b w:val="0"/>
                <w:bCs w:val="0"/>
                <w:lang w:val="en-CA"/>
              </w:rPr>
            </w:pPr>
            <w:r>
              <w:rPr>
                <w:b w:val="0"/>
                <w:bCs w:val="0"/>
                <w:lang w:val="en-CA"/>
              </w:rPr>
              <w:t>Heat Price ($/GJ)</w:t>
            </w:r>
          </w:p>
        </w:tc>
        <w:tc>
          <w:tcPr>
            <w:tcW w:w="1398" w:type="dxa"/>
            <w:tcBorders>
              <w:top w:val="single" w:sz="4" w:space="0" w:color="auto"/>
              <w:bottom w:val="single" w:sz="4" w:space="0" w:color="auto"/>
            </w:tcBorders>
            <w:shd w:val="clear" w:color="auto" w:fill="auto"/>
          </w:tcPr>
          <w:p w14:paraId="5ED238FE" w14:textId="3BC188D3" w:rsidR="00113AB8" w:rsidRPr="0064540C" w:rsidRDefault="00113AB8" w:rsidP="00F313EC">
            <w:pPr>
              <w:pStyle w:val="Els-body-text"/>
              <w:jc w:val="center"/>
              <w:cnfStyle w:val="100000000000" w:firstRow="1" w:lastRow="0" w:firstColumn="0" w:lastColumn="0" w:oddVBand="0" w:evenVBand="0" w:oddHBand="0" w:evenHBand="0" w:firstRowFirstColumn="0" w:firstRowLastColumn="0" w:lastRowFirstColumn="0" w:lastRowLastColumn="0"/>
              <w:rPr>
                <w:b w:val="0"/>
                <w:bCs w:val="0"/>
                <w:lang w:val="en-CA"/>
              </w:rPr>
            </w:pPr>
            <w:r>
              <w:rPr>
                <w:b w:val="0"/>
                <w:bCs w:val="0"/>
                <w:lang w:val="en-CA"/>
              </w:rPr>
              <w:t>Emission Factor (kgCO</w:t>
            </w:r>
            <w:r>
              <w:rPr>
                <w:b w:val="0"/>
                <w:bCs w:val="0"/>
                <w:vertAlign w:val="subscript"/>
                <w:lang w:val="en-CA"/>
              </w:rPr>
              <w:t>2</w:t>
            </w:r>
            <w:r>
              <w:rPr>
                <w:b w:val="0"/>
                <w:bCs w:val="0"/>
                <w:lang w:val="en-CA"/>
              </w:rPr>
              <w:t>-e/GJ)</w:t>
            </w:r>
          </w:p>
        </w:tc>
        <w:tc>
          <w:tcPr>
            <w:tcW w:w="1560" w:type="dxa"/>
            <w:tcBorders>
              <w:top w:val="single" w:sz="4" w:space="0" w:color="auto"/>
              <w:bottom w:val="single" w:sz="4" w:space="0" w:color="auto"/>
            </w:tcBorders>
            <w:shd w:val="clear" w:color="auto" w:fill="auto"/>
          </w:tcPr>
          <w:p w14:paraId="41E14A5B" w14:textId="2F01FD55" w:rsidR="00113AB8" w:rsidRPr="0064540C" w:rsidRDefault="00113AB8" w:rsidP="00F313EC">
            <w:pPr>
              <w:pStyle w:val="Els-body-text"/>
              <w:jc w:val="center"/>
              <w:cnfStyle w:val="100000000000" w:firstRow="1" w:lastRow="0" w:firstColumn="0" w:lastColumn="0" w:oddVBand="0" w:evenVBand="0" w:oddHBand="0" w:evenHBand="0" w:firstRowFirstColumn="0" w:firstRowLastColumn="0" w:lastRowFirstColumn="0" w:lastRowLastColumn="0"/>
              <w:rPr>
                <w:b w:val="0"/>
                <w:bCs w:val="0"/>
                <w:lang w:val="en-CA"/>
              </w:rPr>
            </w:pPr>
            <w:r>
              <w:rPr>
                <w:b w:val="0"/>
                <w:bCs w:val="0"/>
                <w:lang w:val="en-CA"/>
              </w:rPr>
              <w:t>2022 Carbon Tax ($/t CO</w:t>
            </w:r>
            <w:r>
              <w:rPr>
                <w:b w:val="0"/>
                <w:bCs w:val="0"/>
                <w:vertAlign w:val="subscript"/>
                <w:lang w:val="en-CA"/>
              </w:rPr>
              <w:t>2</w:t>
            </w:r>
            <w:r>
              <w:rPr>
                <w:b w:val="0"/>
                <w:bCs w:val="0"/>
                <w:lang w:val="en-CA"/>
              </w:rPr>
              <w:t>-e)</w:t>
            </w:r>
          </w:p>
        </w:tc>
        <w:tc>
          <w:tcPr>
            <w:tcW w:w="1557" w:type="dxa"/>
            <w:tcBorders>
              <w:top w:val="single" w:sz="4" w:space="0" w:color="auto"/>
              <w:bottom w:val="single" w:sz="4" w:space="0" w:color="auto"/>
            </w:tcBorders>
            <w:shd w:val="clear" w:color="auto" w:fill="auto"/>
          </w:tcPr>
          <w:p w14:paraId="7AEE55FA" w14:textId="0D606FEB" w:rsidR="00113AB8" w:rsidRPr="00F313EC" w:rsidRDefault="00113AB8" w:rsidP="00F313EC">
            <w:pPr>
              <w:pStyle w:val="Els-body-text"/>
              <w:jc w:val="center"/>
              <w:cnfStyle w:val="100000000000" w:firstRow="1" w:lastRow="0" w:firstColumn="0" w:lastColumn="0" w:oddVBand="0" w:evenVBand="0" w:oddHBand="0" w:evenHBand="0" w:firstRowFirstColumn="0" w:firstRowLastColumn="0" w:lastRowFirstColumn="0" w:lastRowLastColumn="0"/>
              <w:rPr>
                <w:b w:val="0"/>
                <w:bCs w:val="0"/>
                <w:lang w:val="en-CA"/>
              </w:rPr>
            </w:pPr>
            <w:r>
              <w:rPr>
                <w:b w:val="0"/>
                <w:bCs w:val="0"/>
                <w:lang w:val="en-CA"/>
              </w:rPr>
              <w:t>2030 Carbon Tax ($/t CO</w:t>
            </w:r>
            <w:r>
              <w:rPr>
                <w:b w:val="0"/>
                <w:bCs w:val="0"/>
                <w:vertAlign w:val="subscript"/>
                <w:lang w:val="en-CA"/>
              </w:rPr>
              <w:t>2</w:t>
            </w:r>
            <w:r>
              <w:rPr>
                <w:b w:val="0"/>
                <w:bCs w:val="0"/>
                <w:lang w:val="en-CA"/>
              </w:rPr>
              <w:t>-e)</w:t>
            </w:r>
          </w:p>
        </w:tc>
      </w:tr>
      <w:tr w:rsidR="000557CC" w14:paraId="1A2A3B39" w14:textId="77777777" w:rsidTr="00055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Borders>
              <w:top w:val="single" w:sz="4" w:space="0" w:color="auto"/>
            </w:tcBorders>
            <w:shd w:val="clear" w:color="auto" w:fill="auto"/>
          </w:tcPr>
          <w:p w14:paraId="5FEBA48B" w14:textId="00AAF73F" w:rsidR="00113AB8" w:rsidRPr="00F313EC" w:rsidRDefault="00113AB8" w:rsidP="00F313EC">
            <w:pPr>
              <w:pStyle w:val="Els-body-text"/>
              <w:jc w:val="center"/>
              <w:rPr>
                <w:b w:val="0"/>
                <w:bCs w:val="0"/>
                <w:lang w:val="en-CA"/>
              </w:rPr>
            </w:pPr>
            <w:r w:rsidRPr="00F313EC">
              <w:rPr>
                <w:b w:val="0"/>
                <w:bCs w:val="0"/>
                <w:lang w:val="en-CA"/>
              </w:rPr>
              <w:t>Ontario</w:t>
            </w:r>
            <w:r>
              <w:rPr>
                <w:b w:val="0"/>
                <w:bCs w:val="0"/>
                <w:lang w:val="en-CA"/>
              </w:rPr>
              <w:t xml:space="preserve"> NG </w:t>
            </w:r>
          </w:p>
        </w:tc>
        <w:tc>
          <w:tcPr>
            <w:tcW w:w="671" w:type="dxa"/>
            <w:tcBorders>
              <w:top w:val="single" w:sz="4" w:space="0" w:color="auto"/>
            </w:tcBorders>
            <w:shd w:val="clear" w:color="auto" w:fill="auto"/>
          </w:tcPr>
          <w:p w14:paraId="339648C6" w14:textId="77C1EE96" w:rsidR="00113AB8" w:rsidRDefault="00113AB8" w:rsidP="00F313EC">
            <w:pPr>
              <w:pStyle w:val="Els-body-text"/>
              <w:jc w:val="center"/>
              <w:cnfStyle w:val="000000100000" w:firstRow="0" w:lastRow="0" w:firstColumn="0" w:lastColumn="0" w:oddVBand="0" w:evenVBand="0" w:oddHBand="1" w:evenHBand="0" w:firstRowFirstColumn="0" w:firstRowLastColumn="0" w:lastRowFirstColumn="0" w:lastRowLastColumn="0"/>
              <w:rPr>
                <w:lang w:val="en-CA"/>
              </w:rPr>
            </w:pPr>
            <w:r>
              <w:rPr>
                <w:lang w:val="en-CA"/>
              </w:rPr>
              <w:t>HHV</w:t>
            </w:r>
          </w:p>
        </w:tc>
        <w:tc>
          <w:tcPr>
            <w:tcW w:w="728" w:type="dxa"/>
            <w:tcBorders>
              <w:top w:val="single" w:sz="4" w:space="0" w:color="auto"/>
            </w:tcBorders>
            <w:shd w:val="clear" w:color="auto" w:fill="auto"/>
          </w:tcPr>
          <w:p w14:paraId="6E145DD5" w14:textId="41C81339" w:rsidR="00113AB8" w:rsidRPr="00F313EC" w:rsidRDefault="00113AB8" w:rsidP="00F313EC">
            <w:pPr>
              <w:pStyle w:val="Els-body-text"/>
              <w:jc w:val="center"/>
              <w:cnfStyle w:val="000000100000" w:firstRow="0" w:lastRow="0" w:firstColumn="0" w:lastColumn="0" w:oddVBand="0" w:evenVBand="0" w:oddHBand="1" w:evenHBand="0" w:firstRowFirstColumn="0" w:firstRowLastColumn="0" w:lastRowFirstColumn="0" w:lastRowLastColumn="0"/>
              <w:rPr>
                <w:lang w:val="en-CA"/>
              </w:rPr>
            </w:pPr>
            <w:r>
              <w:rPr>
                <w:lang w:val="en-CA"/>
              </w:rPr>
              <w:t>2.76</w:t>
            </w:r>
          </w:p>
        </w:tc>
        <w:tc>
          <w:tcPr>
            <w:tcW w:w="1398" w:type="dxa"/>
            <w:tcBorders>
              <w:top w:val="single" w:sz="4" w:space="0" w:color="auto"/>
            </w:tcBorders>
            <w:shd w:val="clear" w:color="auto" w:fill="auto"/>
          </w:tcPr>
          <w:p w14:paraId="1E609F74" w14:textId="0AAAD9FA" w:rsidR="00113AB8" w:rsidRPr="00F313EC" w:rsidRDefault="005A1853" w:rsidP="00F313EC">
            <w:pPr>
              <w:pStyle w:val="Els-body-text"/>
              <w:jc w:val="center"/>
              <w:cnfStyle w:val="000000100000" w:firstRow="0" w:lastRow="0" w:firstColumn="0" w:lastColumn="0" w:oddVBand="0" w:evenVBand="0" w:oddHBand="1" w:evenHBand="0" w:firstRowFirstColumn="0" w:firstRowLastColumn="0" w:lastRowFirstColumn="0" w:lastRowLastColumn="0"/>
              <w:rPr>
                <w:lang w:val="en-CA"/>
              </w:rPr>
            </w:pPr>
            <w:r>
              <w:rPr>
                <w:lang w:val="en-CA"/>
              </w:rPr>
              <w:t>50.</w:t>
            </w:r>
            <w:r w:rsidR="00173F27">
              <w:rPr>
                <w:lang w:val="en-CA"/>
              </w:rPr>
              <w:t>6</w:t>
            </w:r>
          </w:p>
        </w:tc>
        <w:tc>
          <w:tcPr>
            <w:tcW w:w="1560" w:type="dxa"/>
            <w:tcBorders>
              <w:top w:val="single" w:sz="4" w:space="0" w:color="auto"/>
            </w:tcBorders>
            <w:shd w:val="clear" w:color="auto" w:fill="auto"/>
          </w:tcPr>
          <w:p w14:paraId="7BD1EE58" w14:textId="4883292E" w:rsidR="00113AB8" w:rsidRPr="00F313EC" w:rsidRDefault="00113AB8" w:rsidP="00F313EC">
            <w:pPr>
              <w:pStyle w:val="Els-body-text"/>
              <w:jc w:val="center"/>
              <w:cnfStyle w:val="000000100000" w:firstRow="0" w:lastRow="0" w:firstColumn="0" w:lastColumn="0" w:oddVBand="0" w:evenVBand="0" w:oddHBand="1" w:evenHBand="0" w:firstRowFirstColumn="0" w:firstRowLastColumn="0" w:lastRowFirstColumn="0" w:lastRowLastColumn="0"/>
              <w:rPr>
                <w:lang w:val="en-CA"/>
              </w:rPr>
            </w:pPr>
            <w:r>
              <w:rPr>
                <w:lang w:val="en-CA"/>
              </w:rPr>
              <w:t>39.13</w:t>
            </w:r>
          </w:p>
        </w:tc>
        <w:tc>
          <w:tcPr>
            <w:tcW w:w="1557" w:type="dxa"/>
            <w:tcBorders>
              <w:top w:val="single" w:sz="4" w:space="0" w:color="auto"/>
            </w:tcBorders>
            <w:shd w:val="clear" w:color="auto" w:fill="auto"/>
          </w:tcPr>
          <w:p w14:paraId="3FB19191" w14:textId="79BE2A98" w:rsidR="00113AB8" w:rsidRPr="00F313EC" w:rsidRDefault="00113AB8" w:rsidP="00F313EC">
            <w:pPr>
              <w:pStyle w:val="Els-body-text"/>
              <w:jc w:val="center"/>
              <w:cnfStyle w:val="000000100000" w:firstRow="0" w:lastRow="0" w:firstColumn="0" w:lastColumn="0" w:oddVBand="0" w:evenVBand="0" w:oddHBand="1" w:evenHBand="0" w:firstRowFirstColumn="0" w:firstRowLastColumn="0" w:lastRowFirstColumn="0" w:lastRowLastColumn="0"/>
              <w:rPr>
                <w:lang w:val="en-CA"/>
              </w:rPr>
            </w:pPr>
            <w:r>
              <w:rPr>
                <w:lang w:val="en-CA"/>
              </w:rPr>
              <w:t>133.03</w:t>
            </w:r>
          </w:p>
        </w:tc>
      </w:tr>
      <w:tr w:rsidR="00943F64" w14:paraId="65F68108" w14:textId="77777777" w:rsidTr="00113AB8">
        <w:tc>
          <w:tcPr>
            <w:cnfStyle w:val="001000000000" w:firstRow="0" w:lastRow="0" w:firstColumn="1" w:lastColumn="0" w:oddVBand="0" w:evenVBand="0" w:oddHBand="0" w:evenHBand="0" w:firstRowFirstColumn="0" w:firstRowLastColumn="0" w:lastRowFirstColumn="0" w:lastRowLastColumn="0"/>
            <w:tcW w:w="1172" w:type="dxa"/>
            <w:tcBorders>
              <w:bottom w:val="single" w:sz="4" w:space="0" w:color="auto"/>
            </w:tcBorders>
            <w:shd w:val="clear" w:color="auto" w:fill="auto"/>
          </w:tcPr>
          <w:p w14:paraId="612EC17D" w14:textId="6B27127D" w:rsidR="00113AB8" w:rsidRPr="00F313EC" w:rsidRDefault="00113AB8" w:rsidP="00F313EC">
            <w:pPr>
              <w:pStyle w:val="Els-body-text"/>
              <w:jc w:val="center"/>
              <w:rPr>
                <w:b w:val="0"/>
                <w:bCs w:val="0"/>
                <w:lang w:val="en-CA"/>
              </w:rPr>
            </w:pPr>
            <w:r w:rsidRPr="00F313EC">
              <w:rPr>
                <w:b w:val="0"/>
                <w:bCs w:val="0"/>
                <w:lang w:val="en-CA"/>
              </w:rPr>
              <w:t>Aichi</w:t>
            </w:r>
            <w:r>
              <w:rPr>
                <w:b w:val="0"/>
                <w:bCs w:val="0"/>
                <w:lang w:val="en-CA"/>
              </w:rPr>
              <w:t xml:space="preserve"> Coal</w:t>
            </w:r>
          </w:p>
        </w:tc>
        <w:tc>
          <w:tcPr>
            <w:tcW w:w="671" w:type="dxa"/>
            <w:tcBorders>
              <w:bottom w:val="single" w:sz="4" w:space="0" w:color="auto"/>
            </w:tcBorders>
          </w:tcPr>
          <w:p w14:paraId="75E2EBD7" w14:textId="42B2E52E" w:rsidR="00113AB8" w:rsidRDefault="00113AB8" w:rsidP="00F313EC">
            <w:pPr>
              <w:pStyle w:val="Els-body-text"/>
              <w:jc w:val="center"/>
              <w:cnfStyle w:val="000000000000" w:firstRow="0" w:lastRow="0" w:firstColumn="0" w:lastColumn="0" w:oddVBand="0" w:evenVBand="0" w:oddHBand="0" w:evenHBand="0" w:firstRowFirstColumn="0" w:firstRowLastColumn="0" w:lastRowFirstColumn="0" w:lastRowLastColumn="0"/>
              <w:rPr>
                <w:lang w:val="en-CA"/>
              </w:rPr>
            </w:pPr>
            <w:r>
              <w:rPr>
                <w:lang w:val="en-CA"/>
              </w:rPr>
              <w:t>LHV</w:t>
            </w:r>
          </w:p>
        </w:tc>
        <w:tc>
          <w:tcPr>
            <w:tcW w:w="728" w:type="dxa"/>
            <w:tcBorders>
              <w:bottom w:val="single" w:sz="4" w:space="0" w:color="auto"/>
            </w:tcBorders>
            <w:shd w:val="clear" w:color="auto" w:fill="auto"/>
          </w:tcPr>
          <w:p w14:paraId="59C1B2B3" w14:textId="2772B051" w:rsidR="00113AB8" w:rsidRPr="00F313EC" w:rsidRDefault="00113AB8" w:rsidP="00F313EC">
            <w:pPr>
              <w:pStyle w:val="Els-body-text"/>
              <w:jc w:val="center"/>
              <w:cnfStyle w:val="000000000000" w:firstRow="0" w:lastRow="0" w:firstColumn="0" w:lastColumn="0" w:oddVBand="0" w:evenVBand="0" w:oddHBand="0" w:evenHBand="0" w:firstRowFirstColumn="0" w:firstRowLastColumn="0" w:lastRowFirstColumn="0" w:lastRowLastColumn="0"/>
              <w:rPr>
                <w:lang w:val="en-CA"/>
              </w:rPr>
            </w:pPr>
            <w:r>
              <w:rPr>
                <w:lang w:val="en-CA"/>
              </w:rPr>
              <w:t>4.73</w:t>
            </w:r>
          </w:p>
        </w:tc>
        <w:tc>
          <w:tcPr>
            <w:tcW w:w="1398" w:type="dxa"/>
            <w:tcBorders>
              <w:bottom w:val="single" w:sz="4" w:space="0" w:color="auto"/>
            </w:tcBorders>
            <w:shd w:val="clear" w:color="auto" w:fill="auto"/>
          </w:tcPr>
          <w:p w14:paraId="76F15225" w14:textId="70F89F12" w:rsidR="00113AB8" w:rsidRPr="00F313EC" w:rsidRDefault="00113AB8" w:rsidP="00F313EC">
            <w:pPr>
              <w:pStyle w:val="Els-body-text"/>
              <w:jc w:val="center"/>
              <w:cnfStyle w:val="000000000000" w:firstRow="0" w:lastRow="0" w:firstColumn="0" w:lastColumn="0" w:oddVBand="0" w:evenVBand="0" w:oddHBand="0" w:evenHBand="0" w:firstRowFirstColumn="0" w:firstRowLastColumn="0" w:lastRowFirstColumn="0" w:lastRowLastColumn="0"/>
              <w:rPr>
                <w:lang w:val="en-CA"/>
              </w:rPr>
            </w:pPr>
            <w:r>
              <w:rPr>
                <w:lang w:val="en-CA"/>
              </w:rPr>
              <w:t>89.1</w:t>
            </w:r>
          </w:p>
        </w:tc>
        <w:tc>
          <w:tcPr>
            <w:tcW w:w="1560" w:type="dxa"/>
            <w:tcBorders>
              <w:bottom w:val="single" w:sz="4" w:space="0" w:color="auto"/>
            </w:tcBorders>
            <w:shd w:val="clear" w:color="auto" w:fill="auto"/>
          </w:tcPr>
          <w:p w14:paraId="22E93C78" w14:textId="0CA91028" w:rsidR="00113AB8" w:rsidRPr="00F313EC" w:rsidRDefault="00113AB8" w:rsidP="00F313EC">
            <w:pPr>
              <w:pStyle w:val="Els-body-text"/>
              <w:jc w:val="center"/>
              <w:cnfStyle w:val="000000000000" w:firstRow="0" w:lastRow="0" w:firstColumn="0" w:lastColumn="0" w:oddVBand="0" w:evenVBand="0" w:oddHBand="0" w:evenHBand="0" w:firstRowFirstColumn="0" w:firstRowLastColumn="0" w:lastRowFirstColumn="0" w:lastRowLastColumn="0"/>
              <w:rPr>
                <w:lang w:val="en-CA"/>
              </w:rPr>
            </w:pPr>
            <w:r>
              <w:rPr>
                <w:lang w:val="en-CA"/>
              </w:rPr>
              <w:t>2.64</w:t>
            </w:r>
          </w:p>
        </w:tc>
        <w:tc>
          <w:tcPr>
            <w:tcW w:w="1557" w:type="dxa"/>
            <w:tcBorders>
              <w:bottom w:val="single" w:sz="4" w:space="0" w:color="auto"/>
            </w:tcBorders>
            <w:shd w:val="clear" w:color="auto" w:fill="auto"/>
          </w:tcPr>
          <w:p w14:paraId="68C19824" w14:textId="528DDAAE" w:rsidR="00113AB8" w:rsidRPr="00F313EC" w:rsidRDefault="00113AB8" w:rsidP="00F313EC">
            <w:pPr>
              <w:pStyle w:val="Els-body-text"/>
              <w:jc w:val="center"/>
              <w:cnfStyle w:val="000000000000" w:firstRow="0" w:lastRow="0" w:firstColumn="0" w:lastColumn="0" w:oddVBand="0" w:evenVBand="0" w:oddHBand="0" w:evenHBand="0" w:firstRowFirstColumn="0" w:firstRowLastColumn="0" w:lastRowFirstColumn="0" w:lastRowLastColumn="0"/>
              <w:rPr>
                <w:lang w:val="en-CA"/>
              </w:rPr>
            </w:pPr>
            <w:r>
              <w:rPr>
                <w:lang w:val="en-CA"/>
              </w:rPr>
              <w:t>104.07</w:t>
            </w:r>
          </w:p>
        </w:tc>
      </w:tr>
    </w:tbl>
    <w:p w14:paraId="33093004" w14:textId="02B36DDD" w:rsidR="00F313EC" w:rsidRDefault="00F313EC" w:rsidP="00F313EC">
      <w:pPr>
        <w:pStyle w:val="Els-body-text"/>
        <w:rPr>
          <w:lang w:val="en-CA"/>
        </w:rPr>
      </w:pPr>
    </w:p>
    <w:p w14:paraId="388A5602" w14:textId="78CF0CDF" w:rsidR="00C812D4" w:rsidRDefault="00C812D4" w:rsidP="00F313EC">
      <w:pPr>
        <w:pStyle w:val="Els-body-text"/>
        <w:rPr>
          <w:lang w:val="en-CA"/>
        </w:rPr>
      </w:pPr>
      <w:r>
        <w:rPr>
          <w:lang w:val="en-CA"/>
        </w:rPr>
        <w:tab/>
        <w:t xml:space="preserve">For clarity, the cost of the vapour combustor can be converted to a levelized cost per tonne of biochar produced. Over a </w:t>
      </w:r>
      <w:r w:rsidR="00A3507E">
        <w:rPr>
          <w:lang w:val="en-CA"/>
        </w:rPr>
        <w:t>20-year</w:t>
      </w:r>
      <w:r>
        <w:rPr>
          <w:lang w:val="en-CA"/>
        </w:rPr>
        <w:t xml:space="preserve"> lifetime with 40kt of biochar produced per year, the levelized cost of the vapour combustor is given by </w:t>
      </w:r>
      <w:r w:rsidR="006D06EC">
        <w:rPr>
          <w:lang w:val="en-CA"/>
        </w:rPr>
        <w:t>Eq.</w:t>
      </w:r>
      <w:r w:rsidR="006D06EC">
        <w:rPr>
          <w:lang w:val="en-CA"/>
        </w:rPr>
        <w:fldChar w:fldCharType="begin"/>
      </w:r>
      <w:r w:rsidR="006D06EC">
        <w:rPr>
          <w:lang w:val="en-CA"/>
        </w:rPr>
        <w:instrText xml:space="preserve"> REF _Ref86289140 \h </w:instrText>
      </w:r>
      <w:r w:rsidR="006D06EC">
        <w:rPr>
          <w:lang w:val="en-CA"/>
        </w:rPr>
      </w:r>
      <w:r w:rsidR="006D06EC">
        <w:rPr>
          <w:lang w:val="en-CA"/>
        </w:rPr>
        <w:fldChar w:fldCharType="separate"/>
      </w:r>
      <w:r w:rsidR="006D06EC">
        <w:t>(</w:t>
      </w:r>
      <w:r w:rsidR="006D06EC">
        <w:rPr>
          <w:noProof/>
        </w:rPr>
        <w:t>1</w:t>
      </w:r>
      <w:r w:rsidR="006D06EC">
        <w:rPr>
          <w:lang w:val="en-CA"/>
        </w:rPr>
        <w:fldChar w:fldCharType="end"/>
      </w:r>
      <w:r w:rsidR="006D06EC">
        <w:rPr>
          <w:lang w:val="en-CA"/>
        </w:rPr>
        <w:t>)</w:t>
      </w:r>
      <w:r>
        <w:rPr>
          <w:lang w:val="en-CA"/>
        </w:rPr>
        <w:t>.</w:t>
      </w:r>
      <w:r w:rsidR="00953D8C">
        <w:rPr>
          <w:lang w:val="en-CA"/>
        </w:rPr>
        <w:t xml:space="preserve"> This gives a levelized cost of the vapour combustor to be </w:t>
      </w:r>
      <w:r w:rsidR="00A87A5F">
        <w:rPr>
          <w:lang w:val="en-CA"/>
        </w:rPr>
        <w:t>7.9 USD</w:t>
      </w:r>
      <w:r w:rsidR="00A87A5F">
        <w:rPr>
          <w:vertAlign w:val="subscript"/>
          <w:lang w:val="en-CA"/>
        </w:rPr>
        <w:t>2021</w:t>
      </w:r>
      <w:r w:rsidR="00A87A5F">
        <w:rPr>
          <w:lang w:val="en-CA"/>
        </w:rPr>
        <w:t>/t biochar produced.</w:t>
      </w:r>
      <w:r w:rsidR="00953D8C">
        <w:rPr>
          <w:lang w:val="en-CA"/>
        </w:rPr>
        <w:t xml:space="preserve"> </w:t>
      </w:r>
      <w:r w:rsidR="00C94F92">
        <w:rPr>
          <w:lang w:val="en-CA"/>
        </w:rPr>
        <w:t>As in the main document, prices only consider future value and do not take into account discount rates.</w:t>
      </w:r>
    </w:p>
    <w:p w14:paraId="6CDA70F4" w14:textId="77777777" w:rsidR="00953D8C" w:rsidRDefault="00953D8C" w:rsidP="00F313EC">
      <w:pPr>
        <w:pStyle w:val="Els-body-text"/>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4"/>
        <w:gridCol w:w="522"/>
      </w:tblGrid>
      <w:tr w:rsidR="00C812D4" w14:paraId="49153682" w14:textId="77777777" w:rsidTr="00AE4B78">
        <w:tc>
          <w:tcPr>
            <w:tcW w:w="6771" w:type="dxa"/>
          </w:tcPr>
          <w:p w14:paraId="43F3F22A" w14:textId="1A67BFB6" w:rsidR="00C812D4" w:rsidRDefault="00D92893" w:rsidP="002759AD">
            <w:pPr>
              <w:pStyle w:val="Els-body-text"/>
              <w:rPr>
                <w:lang w:val="en-CA"/>
              </w:rPr>
            </w:pPr>
            <m:oMathPara>
              <m:oMath>
                <m:r>
                  <w:rPr>
                    <w:rFonts w:ascii="Cambria Math" w:hAnsi="Cambria Math"/>
                    <w:lang w:val="en-CA"/>
                  </w:rPr>
                  <w:lastRenderedPageBreak/>
                  <m:t xml:space="preserve">Levelized Cost= </m:t>
                </m:r>
                <m:f>
                  <m:fPr>
                    <m:ctrlPr>
                      <w:rPr>
                        <w:rFonts w:ascii="Cambria Math" w:hAnsi="Cambria Math"/>
                        <w:i/>
                        <w:lang w:val="en-CA"/>
                      </w:rPr>
                    </m:ctrlPr>
                  </m:fPr>
                  <m:num>
                    <m:r>
                      <w:rPr>
                        <w:rFonts w:ascii="Cambria Math" w:hAnsi="Cambria Math"/>
                        <w:lang w:val="en-CA"/>
                      </w:rPr>
                      <m:t>Capital Cost+Annual Operating Cost*Lifetime</m:t>
                    </m:r>
                  </m:num>
                  <m:den>
                    <m:r>
                      <w:rPr>
                        <w:rFonts w:ascii="Cambria Math" w:hAnsi="Cambria Math"/>
                        <w:lang w:val="en-CA"/>
                      </w:rPr>
                      <m:t>Annual Biochar Production*Lifetime</m:t>
                    </m:r>
                  </m:den>
                </m:f>
                <m:r>
                  <w:rPr>
                    <w:rFonts w:ascii="Cambria Math" w:hAnsi="Cambria Math"/>
                    <w:lang w:val="en-CA"/>
                  </w:rPr>
                  <m:t xml:space="preserve"> </m:t>
                </m:r>
              </m:oMath>
            </m:oMathPara>
          </w:p>
        </w:tc>
        <w:tc>
          <w:tcPr>
            <w:tcW w:w="531" w:type="dxa"/>
          </w:tcPr>
          <w:p w14:paraId="009E043D" w14:textId="1AC4FF80" w:rsidR="00C812D4" w:rsidRDefault="00C812D4" w:rsidP="002759AD">
            <w:pPr>
              <w:pStyle w:val="Els-body-text"/>
              <w:rPr>
                <w:lang w:val="en-CA"/>
              </w:rPr>
            </w:pPr>
            <w:bookmarkStart w:id="1" w:name="_Ref86289140"/>
            <w:r>
              <w:t>(</w:t>
            </w:r>
            <w:r>
              <w:fldChar w:fldCharType="begin"/>
            </w:r>
            <w:r>
              <w:instrText xml:space="preserve"> SEQ Equation \* ARABIC </w:instrText>
            </w:r>
            <w:r>
              <w:fldChar w:fldCharType="separate"/>
            </w:r>
            <w:r w:rsidR="001027BE">
              <w:rPr>
                <w:noProof/>
              </w:rPr>
              <w:t>1</w:t>
            </w:r>
            <w:r>
              <w:fldChar w:fldCharType="end"/>
            </w:r>
            <w:bookmarkEnd w:id="1"/>
            <w:r>
              <w:t>)</w:t>
            </w:r>
          </w:p>
        </w:tc>
      </w:tr>
    </w:tbl>
    <w:p w14:paraId="51EB1E3D" w14:textId="77777777" w:rsidR="00C812D4" w:rsidRDefault="00C812D4" w:rsidP="00F313EC">
      <w:pPr>
        <w:pStyle w:val="Els-body-text"/>
        <w:rPr>
          <w:lang w:val="en-CA"/>
        </w:rPr>
      </w:pPr>
    </w:p>
    <w:p w14:paraId="241DA2D7" w14:textId="5ABA7FD3" w:rsidR="001027BE" w:rsidRDefault="00555B66" w:rsidP="001027BE">
      <w:pPr>
        <w:pStyle w:val="Els-body-text"/>
        <w:rPr>
          <w:lang w:val="en-CA"/>
        </w:rPr>
      </w:pPr>
      <w:r>
        <w:rPr>
          <w:lang w:val="en-CA"/>
        </w:rPr>
        <w:tab/>
        <w:t xml:space="preserve">Cost savings were calculated using </w:t>
      </w:r>
      <w:r w:rsidR="00E14EFC">
        <w:rPr>
          <w:lang w:val="en-CA"/>
        </w:rPr>
        <w:t>Eq.</w:t>
      </w:r>
      <w:r w:rsidR="001027BE">
        <w:rPr>
          <w:lang w:val="en-CA"/>
        </w:rPr>
        <w:fldChar w:fldCharType="begin"/>
      </w:r>
      <w:r w:rsidR="001027BE">
        <w:rPr>
          <w:lang w:val="en-CA"/>
        </w:rPr>
        <w:instrText xml:space="preserve"> REF _Ref86289132 \h </w:instrText>
      </w:r>
      <w:r w:rsidR="001027BE">
        <w:rPr>
          <w:lang w:val="en-CA"/>
        </w:rPr>
      </w:r>
      <w:r w:rsidR="001027BE">
        <w:rPr>
          <w:lang w:val="en-CA"/>
        </w:rPr>
        <w:fldChar w:fldCharType="separate"/>
      </w:r>
      <w:r w:rsidR="001027BE">
        <w:t>(</w:t>
      </w:r>
      <w:r w:rsidR="001027BE">
        <w:rPr>
          <w:noProof/>
        </w:rPr>
        <w:t>2</w:t>
      </w:r>
      <w:r w:rsidR="001027BE">
        <w:rPr>
          <w:lang w:val="en-CA"/>
        </w:rPr>
        <w:fldChar w:fldCharType="end"/>
      </w:r>
      <w:r w:rsidR="001027BE">
        <w:rPr>
          <w:lang w:val="en-CA"/>
        </w:rPr>
        <w:t>)</w:t>
      </w:r>
      <w:r w:rsidR="007D64B8">
        <w:rPr>
          <w:lang w:val="en-CA"/>
        </w:rPr>
        <w:t xml:space="preserve">, where </w:t>
      </w:r>
      <w:r w:rsidR="007D64B8" w:rsidRPr="00AE4B78">
        <w:rPr>
          <w:i/>
          <w:iCs/>
          <w:lang w:val="en-CA"/>
        </w:rPr>
        <w:t>HP</w:t>
      </w:r>
      <w:r w:rsidR="007D64B8">
        <w:rPr>
          <w:lang w:val="en-CA"/>
        </w:rPr>
        <w:t xml:space="preserve"> is the Heat Price, </w:t>
      </w:r>
      <w:r w:rsidR="007D64B8">
        <w:rPr>
          <w:i/>
          <w:iCs/>
          <w:lang w:val="en-CA"/>
        </w:rPr>
        <w:t xml:space="preserve">EF </w:t>
      </w:r>
      <w:r w:rsidR="007D64B8">
        <w:rPr>
          <w:lang w:val="en-CA"/>
        </w:rPr>
        <w:t xml:space="preserve">is the Emission Factor, </w:t>
      </w:r>
      <w:r w:rsidR="007D64B8">
        <w:rPr>
          <w:i/>
          <w:iCs/>
          <w:lang w:val="en-CA"/>
        </w:rPr>
        <w:t xml:space="preserve">CT </w:t>
      </w:r>
      <w:r w:rsidR="007D64B8">
        <w:rPr>
          <w:lang w:val="en-CA"/>
        </w:rPr>
        <w:t xml:space="preserve">is the carbon tax, and </w:t>
      </w:r>
      <w:r w:rsidR="007D64B8">
        <w:rPr>
          <w:i/>
          <w:iCs/>
          <w:lang w:val="en-CA"/>
        </w:rPr>
        <w:t xml:space="preserve">LCVP </w:t>
      </w:r>
      <w:r w:rsidR="007D64B8">
        <w:rPr>
          <w:lang w:val="en-CA"/>
        </w:rPr>
        <w:t>is the levelized cost of the vapour combustor, as outlined in the main report.</w:t>
      </w:r>
    </w:p>
    <w:p w14:paraId="3FC69EA4" w14:textId="77777777" w:rsidR="00A07F70" w:rsidRPr="00AE4B78" w:rsidRDefault="00A07F70" w:rsidP="004E4FE1">
      <w:pPr>
        <w:pStyle w:val="Els-body-text"/>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9"/>
        <w:gridCol w:w="527"/>
      </w:tblGrid>
      <w:tr w:rsidR="002A3B21" w14:paraId="6242E5CD" w14:textId="77777777" w:rsidTr="00AE4B78">
        <w:tc>
          <w:tcPr>
            <w:tcW w:w="6771" w:type="dxa"/>
          </w:tcPr>
          <w:p w14:paraId="4D5E43BC" w14:textId="157BA84F" w:rsidR="002A3B21" w:rsidRDefault="00C70668" w:rsidP="00F313EC">
            <w:pPr>
              <w:pStyle w:val="Els-body-text"/>
              <w:rPr>
                <w:lang w:val="en-CA"/>
              </w:rPr>
            </w:pPr>
            <m:oMathPara>
              <m:oMath>
                <m:f>
                  <m:fPr>
                    <m:ctrlPr>
                      <w:rPr>
                        <w:rFonts w:ascii="Cambria Math" w:hAnsi="Cambria Math"/>
                        <w:i/>
                        <w:lang w:val="en-CA"/>
                      </w:rPr>
                    </m:ctrlPr>
                  </m:fPr>
                  <m:num>
                    <m:r>
                      <w:rPr>
                        <w:rFonts w:ascii="Cambria Math" w:hAnsi="Cambria Math"/>
                        <w:lang w:val="en-CA"/>
                      </w:rPr>
                      <m:t>$ saved</m:t>
                    </m:r>
                  </m:num>
                  <m:den>
                    <m:r>
                      <w:rPr>
                        <w:rFonts w:ascii="Cambria Math" w:hAnsi="Cambria Math"/>
                        <w:lang w:val="en-CA"/>
                      </w:rPr>
                      <m:t>tonne biochar</m:t>
                    </m:r>
                  </m:den>
                </m:f>
                <m:r>
                  <w:rPr>
                    <w:rFonts w:ascii="Cambria Math" w:hAnsi="Cambria Math"/>
                    <w:lang w:val="en-CA"/>
                  </w:rPr>
                  <m:t>=</m:t>
                </m:r>
                <m:d>
                  <m:dPr>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 xml:space="preserve"> By-product Heat</m:t>
                        </m:r>
                      </m:num>
                      <m:den>
                        <m:r>
                          <w:rPr>
                            <w:rFonts w:ascii="Cambria Math" w:hAnsi="Cambria Math"/>
                            <w:lang w:val="en-CA"/>
                          </w:rPr>
                          <m:t>tonne biochar</m:t>
                        </m:r>
                      </m:den>
                    </m:f>
                  </m:e>
                </m:d>
                <m:r>
                  <w:rPr>
                    <w:rFonts w:ascii="Cambria Math" w:hAnsi="Cambria Math"/>
                    <w:lang w:val="en-CA"/>
                  </w:rPr>
                  <m:t>*</m:t>
                </m:r>
                <m:d>
                  <m:dPr>
                    <m:ctrlPr>
                      <w:rPr>
                        <w:rFonts w:ascii="Cambria Math" w:hAnsi="Cambria Math"/>
                        <w:i/>
                        <w:lang w:val="en-CA"/>
                      </w:rPr>
                    </m:ctrlPr>
                  </m:dPr>
                  <m:e>
                    <m:r>
                      <w:rPr>
                        <w:rFonts w:ascii="Cambria Math" w:hAnsi="Cambria Math"/>
                        <w:lang w:val="en-CA"/>
                      </w:rPr>
                      <m:t>HP+EF*CT</m:t>
                    </m:r>
                  </m:e>
                </m:d>
                <m:r>
                  <w:rPr>
                    <w:rFonts w:ascii="Cambria Math" w:hAnsi="Cambria Math"/>
                    <w:lang w:val="en-CA"/>
                  </w:rPr>
                  <m:t xml:space="preserve">-LCVP </m:t>
                </m:r>
              </m:oMath>
            </m:oMathPara>
          </w:p>
        </w:tc>
        <w:tc>
          <w:tcPr>
            <w:tcW w:w="531" w:type="dxa"/>
          </w:tcPr>
          <w:p w14:paraId="345955F2" w14:textId="77CF3430" w:rsidR="002A3B21" w:rsidRDefault="009D50BA" w:rsidP="00F313EC">
            <w:pPr>
              <w:pStyle w:val="Els-body-text"/>
              <w:rPr>
                <w:lang w:val="en-CA"/>
              </w:rPr>
            </w:pPr>
            <w:bookmarkStart w:id="2" w:name="_Ref86288735"/>
            <w:bookmarkStart w:id="3" w:name="_Ref86289132"/>
            <w:r>
              <w:t>(</w:t>
            </w:r>
            <w:bookmarkEnd w:id="2"/>
            <w:r w:rsidR="001027BE">
              <w:fldChar w:fldCharType="begin"/>
            </w:r>
            <w:r w:rsidR="001027BE">
              <w:instrText xml:space="preserve"> SEQ Equation \* ARABIC </w:instrText>
            </w:r>
            <w:r w:rsidR="001027BE">
              <w:fldChar w:fldCharType="separate"/>
            </w:r>
            <w:r w:rsidR="001027BE">
              <w:rPr>
                <w:noProof/>
              </w:rPr>
              <w:t>2</w:t>
            </w:r>
            <w:r w:rsidR="001027BE">
              <w:fldChar w:fldCharType="end"/>
            </w:r>
            <w:bookmarkEnd w:id="3"/>
            <w:r>
              <w:t>)</w:t>
            </w:r>
          </w:p>
        </w:tc>
      </w:tr>
    </w:tbl>
    <w:p w14:paraId="10DA9D86" w14:textId="77777777" w:rsidR="002A3B21" w:rsidRDefault="002A3B21" w:rsidP="00F313EC">
      <w:pPr>
        <w:pStyle w:val="Els-body-text"/>
        <w:rPr>
          <w:lang w:val="en-CA"/>
        </w:rPr>
      </w:pPr>
    </w:p>
    <w:p w14:paraId="0A10E208" w14:textId="25B9E599" w:rsidR="00DD3D9E" w:rsidRPr="004158DC" w:rsidRDefault="00DD3D9E" w:rsidP="009865C0">
      <w:pPr>
        <w:pStyle w:val="Els-reference-head"/>
        <w:spacing w:after="120"/>
        <w:rPr>
          <w:lang w:val="en-CA"/>
        </w:rPr>
      </w:pPr>
      <w:r w:rsidRPr="004158DC">
        <w:rPr>
          <w:lang w:val="en-CA"/>
        </w:rPr>
        <w:t>References</w:t>
      </w:r>
    </w:p>
    <w:p w14:paraId="26EE4C89" w14:textId="6DA1D096" w:rsidR="00A616AB" w:rsidRPr="00A616AB" w:rsidRDefault="0097730E" w:rsidP="00A616AB">
      <w:pPr>
        <w:widowControl w:val="0"/>
        <w:autoSpaceDE w:val="0"/>
        <w:autoSpaceDN w:val="0"/>
        <w:adjustRightInd w:val="0"/>
        <w:ind w:left="480" w:hanging="480"/>
        <w:rPr>
          <w:noProof/>
          <w:sz w:val="18"/>
          <w:szCs w:val="24"/>
        </w:rPr>
      </w:pPr>
      <w:r>
        <w:rPr>
          <w:lang w:val="en-CA"/>
        </w:rPr>
        <w:fldChar w:fldCharType="begin" w:fldLock="1"/>
      </w:r>
      <w:r>
        <w:rPr>
          <w:lang w:val="en-CA"/>
        </w:rPr>
        <w:instrText xml:space="preserve">ADDIN Mendeley Bibliography CSL_BIBLIOGRAPHY </w:instrText>
      </w:r>
      <w:r>
        <w:rPr>
          <w:lang w:val="en-CA"/>
        </w:rPr>
        <w:fldChar w:fldCharType="separate"/>
      </w:r>
      <w:r w:rsidR="00A616AB" w:rsidRPr="00A616AB">
        <w:rPr>
          <w:noProof/>
          <w:sz w:val="18"/>
          <w:szCs w:val="24"/>
        </w:rPr>
        <w:t xml:space="preserve">Agency for Natural Resources and Energy. (2020). </w:t>
      </w:r>
      <w:r w:rsidR="00A616AB" w:rsidRPr="00A616AB">
        <w:rPr>
          <w:rFonts w:ascii="MS Mincho" w:eastAsia="MS Mincho" w:hAnsi="MS Mincho" w:cs="MS Mincho" w:hint="eastAsia"/>
          <w:i/>
          <w:iCs/>
          <w:noProof/>
          <w:sz w:val="18"/>
          <w:szCs w:val="24"/>
        </w:rPr>
        <w:t>エネルギー源別標準発熱量</w:t>
      </w:r>
      <w:r w:rsidR="00A616AB" w:rsidRPr="00A616AB">
        <w:rPr>
          <w:i/>
          <w:iCs/>
          <w:noProof/>
          <w:sz w:val="18"/>
          <w:szCs w:val="24"/>
        </w:rPr>
        <w:t xml:space="preserve"> </w:t>
      </w:r>
      <w:r w:rsidR="00A616AB" w:rsidRPr="00A616AB">
        <w:rPr>
          <w:rFonts w:ascii="MS Mincho" w:eastAsia="MS Mincho" w:hAnsi="MS Mincho" w:cs="MS Mincho" w:hint="eastAsia"/>
          <w:i/>
          <w:iCs/>
          <w:noProof/>
          <w:sz w:val="18"/>
          <w:szCs w:val="24"/>
        </w:rPr>
        <w:t>・炭素排出係数</w:t>
      </w:r>
      <w:r w:rsidR="00A616AB" w:rsidRPr="00A616AB">
        <w:rPr>
          <w:i/>
          <w:iCs/>
          <w:noProof/>
          <w:sz w:val="18"/>
          <w:szCs w:val="24"/>
        </w:rPr>
        <w:t xml:space="preserve"> (2018</w:t>
      </w:r>
      <w:r w:rsidR="00A616AB" w:rsidRPr="00A616AB">
        <w:rPr>
          <w:rFonts w:ascii="MS Mincho" w:eastAsia="MS Mincho" w:hAnsi="MS Mincho" w:cs="MS Mincho" w:hint="eastAsia"/>
          <w:i/>
          <w:iCs/>
          <w:noProof/>
          <w:sz w:val="18"/>
          <w:szCs w:val="24"/>
        </w:rPr>
        <w:t>年度改訂</w:t>
      </w:r>
      <w:r w:rsidR="00A616AB" w:rsidRPr="00A616AB">
        <w:rPr>
          <w:i/>
          <w:iCs/>
          <w:noProof/>
          <w:sz w:val="18"/>
          <w:szCs w:val="24"/>
        </w:rPr>
        <w:t xml:space="preserve">) </w:t>
      </w:r>
      <w:r w:rsidR="00A616AB" w:rsidRPr="00A616AB">
        <w:rPr>
          <w:rFonts w:ascii="MS Mincho" w:eastAsia="MS Mincho" w:hAnsi="MS Mincho" w:cs="MS Mincho" w:hint="eastAsia"/>
          <w:i/>
          <w:iCs/>
          <w:noProof/>
          <w:sz w:val="18"/>
          <w:szCs w:val="24"/>
        </w:rPr>
        <w:t>の解説</w:t>
      </w:r>
      <w:r w:rsidR="00A616AB" w:rsidRPr="00A616AB">
        <w:rPr>
          <w:i/>
          <w:iCs/>
          <w:noProof/>
          <w:sz w:val="18"/>
          <w:szCs w:val="24"/>
        </w:rPr>
        <w:t xml:space="preserve"> [Commentary on Standard Calorific Value by Energy Source - Carbon Emissions Factor (Revised in 2018)]</w:t>
      </w:r>
      <w:r w:rsidR="00A616AB" w:rsidRPr="00A616AB">
        <w:rPr>
          <w:noProof/>
          <w:sz w:val="18"/>
          <w:szCs w:val="24"/>
        </w:rPr>
        <w:t>. https://www.enecho.meti.go.jp/statistics/total_energy/pdf/stte_028.pdf</w:t>
      </w:r>
    </w:p>
    <w:p w14:paraId="1EFAEAE1" w14:textId="77777777" w:rsidR="00A616AB" w:rsidRPr="00A616AB" w:rsidRDefault="00A616AB" w:rsidP="00A616AB">
      <w:pPr>
        <w:widowControl w:val="0"/>
        <w:autoSpaceDE w:val="0"/>
        <w:autoSpaceDN w:val="0"/>
        <w:adjustRightInd w:val="0"/>
        <w:ind w:left="480" w:hanging="480"/>
        <w:rPr>
          <w:noProof/>
          <w:sz w:val="18"/>
          <w:szCs w:val="24"/>
        </w:rPr>
      </w:pPr>
      <w:r w:rsidRPr="00A616AB">
        <w:rPr>
          <w:noProof/>
          <w:sz w:val="18"/>
          <w:szCs w:val="24"/>
        </w:rPr>
        <w:t xml:space="preserve">ECCC. (2017). </w:t>
      </w:r>
      <w:r w:rsidRPr="00A616AB">
        <w:rPr>
          <w:i/>
          <w:iCs/>
          <w:noProof/>
          <w:sz w:val="18"/>
          <w:szCs w:val="24"/>
        </w:rPr>
        <w:t>Technical Paper on the Federal Carbon Pricing Backstop</w:t>
      </w:r>
      <w:r w:rsidRPr="00A616AB">
        <w:rPr>
          <w:noProof/>
          <w:sz w:val="18"/>
          <w:szCs w:val="24"/>
        </w:rPr>
        <w:t>. https://www.canada.ca/content/dam/eccc/documents/pdf/20170518-2-en.pdf</w:t>
      </w:r>
    </w:p>
    <w:p w14:paraId="1B117BAE" w14:textId="77777777" w:rsidR="00A616AB" w:rsidRPr="00A616AB" w:rsidRDefault="00A616AB" w:rsidP="00A616AB">
      <w:pPr>
        <w:widowControl w:val="0"/>
        <w:autoSpaceDE w:val="0"/>
        <w:autoSpaceDN w:val="0"/>
        <w:adjustRightInd w:val="0"/>
        <w:ind w:left="480" w:hanging="480"/>
        <w:rPr>
          <w:noProof/>
          <w:sz w:val="18"/>
          <w:szCs w:val="24"/>
        </w:rPr>
      </w:pPr>
      <w:r w:rsidRPr="00A616AB">
        <w:rPr>
          <w:noProof/>
          <w:sz w:val="18"/>
          <w:szCs w:val="24"/>
        </w:rPr>
        <w:t xml:space="preserve">Environment and Climate Change Canada. (2020a). </w:t>
      </w:r>
      <w:r w:rsidRPr="00A616AB">
        <w:rPr>
          <w:i/>
          <w:iCs/>
          <w:noProof/>
          <w:sz w:val="18"/>
          <w:szCs w:val="24"/>
        </w:rPr>
        <w:t>A Healthy Environment and a Healthy Economy</w:t>
      </w:r>
      <w:r w:rsidRPr="00A616AB">
        <w:rPr>
          <w:noProof/>
          <w:sz w:val="18"/>
          <w:szCs w:val="24"/>
        </w:rPr>
        <w:t>. https://www.canada.ca/en/environment-climate-change/news/2020/12/a-healthy-environment-and-a-healthy-economy.html</w:t>
      </w:r>
    </w:p>
    <w:p w14:paraId="08C26FB2" w14:textId="77777777" w:rsidR="00A616AB" w:rsidRPr="00A616AB" w:rsidRDefault="00A616AB" w:rsidP="00A616AB">
      <w:pPr>
        <w:widowControl w:val="0"/>
        <w:autoSpaceDE w:val="0"/>
        <w:autoSpaceDN w:val="0"/>
        <w:adjustRightInd w:val="0"/>
        <w:ind w:left="480" w:hanging="480"/>
        <w:rPr>
          <w:noProof/>
          <w:sz w:val="18"/>
          <w:szCs w:val="24"/>
        </w:rPr>
      </w:pPr>
      <w:r w:rsidRPr="00A616AB">
        <w:rPr>
          <w:noProof/>
          <w:sz w:val="18"/>
          <w:szCs w:val="24"/>
        </w:rPr>
        <w:t xml:space="preserve">Environment and Climate Change Canada. (2020b). </w:t>
      </w:r>
      <w:r w:rsidRPr="00A616AB">
        <w:rPr>
          <w:i/>
          <w:iCs/>
          <w:noProof/>
          <w:sz w:val="18"/>
          <w:szCs w:val="24"/>
        </w:rPr>
        <w:t>Emission Factors</w:t>
      </w:r>
      <w:r w:rsidRPr="00A616AB">
        <w:rPr>
          <w:noProof/>
          <w:sz w:val="18"/>
          <w:szCs w:val="24"/>
        </w:rPr>
        <w:t>. https://donnees.ec.gc.ca/data/substances/monitor/canada-s-official-greenhouse-gas-inventory/Emission_Factors.pdf</w:t>
      </w:r>
    </w:p>
    <w:p w14:paraId="2643BCF5" w14:textId="77777777" w:rsidR="00A616AB" w:rsidRPr="00A616AB" w:rsidRDefault="00A616AB" w:rsidP="00A616AB">
      <w:pPr>
        <w:widowControl w:val="0"/>
        <w:autoSpaceDE w:val="0"/>
        <w:autoSpaceDN w:val="0"/>
        <w:adjustRightInd w:val="0"/>
        <w:ind w:left="480" w:hanging="480"/>
        <w:rPr>
          <w:noProof/>
          <w:sz w:val="18"/>
          <w:szCs w:val="24"/>
        </w:rPr>
      </w:pPr>
      <w:r w:rsidRPr="00A616AB">
        <w:rPr>
          <w:noProof/>
          <w:sz w:val="18"/>
          <w:szCs w:val="24"/>
        </w:rPr>
        <w:t xml:space="preserve">Government of Canada. (2019). </w:t>
      </w:r>
      <w:r w:rsidRPr="00A616AB">
        <w:rPr>
          <w:i/>
          <w:iCs/>
          <w:noProof/>
          <w:sz w:val="18"/>
          <w:szCs w:val="24"/>
        </w:rPr>
        <w:t>Pricing Carbon Pollution From Industry</w:t>
      </w:r>
      <w:r w:rsidRPr="00A616AB">
        <w:rPr>
          <w:noProof/>
          <w:sz w:val="18"/>
          <w:szCs w:val="24"/>
        </w:rPr>
        <w:t>.</w:t>
      </w:r>
    </w:p>
    <w:p w14:paraId="0FB4CCD0" w14:textId="77777777" w:rsidR="00A616AB" w:rsidRPr="00A616AB" w:rsidRDefault="00A616AB" w:rsidP="00A616AB">
      <w:pPr>
        <w:widowControl w:val="0"/>
        <w:autoSpaceDE w:val="0"/>
        <w:autoSpaceDN w:val="0"/>
        <w:adjustRightInd w:val="0"/>
        <w:ind w:left="480" w:hanging="480"/>
        <w:rPr>
          <w:noProof/>
          <w:sz w:val="18"/>
          <w:szCs w:val="24"/>
        </w:rPr>
      </w:pPr>
      <w:r w:rsidRPr="00A616AB">
        <w:rPr>
          <w:noProof/>
          <w:sz w:val="18"/>
          <w:szCs w:val="24"/>
        </w:rPr>
        <w:t xml:space="preserve">Huijbregts, M., Steinmann, Z. J. N., Elshout, P. M. F. M., Stam, G., Verones, F., Vieira, M. D. M., Zijp, M., &amp; van Zelm, R. (2016). ReCiPe 2016 - A harmonized life cycle impact assessment method at midpoint and endpoint level. Report I: Characterization. </w:t>
      </w:r>
      <w:r w:rsidRPr="00A616AB">
        <w:rPr>
          <w:i/>
          <w:iCs/>
          <w:noProof/>
          <w:sz w:val="18"/>
          <w:szCs w:val="24"/>
        </w:rPr>
        <w:t>National Institute for Public Health and the Environment</w:t>
      </w:r>
      <w:r w:rsidRPr="00A616AB">
        <w:rPr>
          <w:noProof/>
          <w:sz w:val="18"/>
          <w:szCs w:val="24"/>
        </w:rPr>
        <w:t>, 194. https://www.rivm.nl/bibliotheek/rapporten/2016-0104.pdf</w:t>
      </w:r>
    </w:p>
    <w:p w14:paraId="2621F7D1" w14:textId="77777777" w:rsidR="00A616AB" w:rsidRPr="00A616AB" w:rsidRDefault="00A616AB" w:rsidP="00A616AB">
      <w:pPr>
        <w:widowControl w:val="0"/>
        <w:autoSpaceDE w:val="0"/>
        <w:autoSpaceDN w:val="0"/>
        <w:adjustRightInd w:val="0"/>
        <w:ind w:left="480" w:hanging="480"/>
        <w:rPr>
          <w:noProof/>
          <w:sz w:val="18"/>
          <w:szCs w:val="24"/>
        </w:rPr>
      </w:pPr>
      <w:r w:rsidRPr="00A616AB">
        <w:rPr>
          <w:noProof/>
          <w:sz w:val="18"/>
          <w:szCs w:val="24"/>
        </w:rPr>
        <w:t xml:space="preserve">Kojima, S., &amp; Asakawa, K. (2021). </w:t>
      </w:r>
      <w:r w:rsidRPr="00A616AB">
        <w:rPr>
          <w:i/>
          <w:iCs/>
          <w:noProof/>
          <w:sz w:val="18"/>
          <w:szCs w:val="24"/>
        </w:rPr>
        <w:t>Expectations for Carbon Pricing in Japan in the Global Climate Policy Context BT  - Carbon Pricing in Japan</w:t>
      </w:r>
      <w:r w:rsidRPr="00A616AB">
        <w:rPr>
          <w:noProof/>
          <w:sz w:val="18"/>
          <w:szCs w:val="24"/>
        </w:rPr>
        <w:t xml:space="preserve"> (T. H. Arimura &amp; S. Matsumoto (eds.); pp. 1–21). Springer Singapore. https://doi.org/10.1007/978-981-15-6964-7_1</w:t>
      </w:r>
    </w:p>
    <w:p w14:paraId="002CE5DF" w14:textId="77777777" w:rsidR="00A616AB" w:rsidRPr="00A616AB" w:rsidRDefault="00A616AB" w:rsidP="00A616AB">
      <w:pPr>
        <w:widowControl w:val="0"/>
        <w:autoSpaceDE w:val="0"/>
        <w:autoSpaceDN w:val="0"/>
        <w:adjustRightInd w:val="0"/>
        <w:ind w:left="480" w:hanging="480"/>
        <w:rPr>
          <w:noProof/>
          <w:sz w:val="18"/>
          <w:szCs w:val="24"/>
        </w:rPr>
      </w:pPr>
      <w:r w:rsidRPr="00A616AB">
        <w:rPr>
          <w:noProof/>
          <w:sz w:val="18"/>
          <w:szCs w:val="24"/>
        </w:rPr>
        <w:t xml:space="preserve">Ministry of the Environment. (n.d.). </w:t>
      </w:r>
      <w:r w:rsidRPr="00AE4B78">
        <w:rPr>
          <w:rFonts w:ascii="Microsoft YaHei" w:eastAsia="Microsoft YaHei" w:hAnsi="Microsoft YaHei" w:cs="MS Mincho" w:hint="eastAsia"/>
          <w:i/>
          <w:iCs/>
          <w:noProof/>
          <w:sz w:val="18"/>
          <w:szCs w:val="24"/>
        </w:rPr>
        <w:t>地球温暖化対策のための税の導入</w:t>
      </w:r>
      <w:r w:rsidRPr="00A616AB">
        <w:rPr>
          <w:i/>
          <w:iCs/>
          <w:noProof/>
          <w:sz w:val="18"/>
          <w:szCs w:val="24"/>
        </w:rPr>
        <w:t xml:space="preserve"> [Introduction of a Tax for Global Warming Countermeasures]</w:t>
      </w:r>
      <w:r w:rsidRPr="00A616AB">
        <w:rPr>
          <w:noProof/>
          <w:sz w:val="18"/>
          <w:szCs w:val="24"/>
        </w:rPr>
        <w:t>. https://www.env.go.jp/policy/tax/about.html</w:t>
      </w:r>
    </w:p>
    <w:p w14:paraId="557B406D" w14:textId="77777777" w:rsidR="00A616AB" w:rsidRPr="00A616AB" w:rsidRDefault="00A616AB" w:rsidP="00A616AB">
      <w:pPr>
        <w:widowControl w:val="0"/>
        <w:autoSpaceDE w:val="0"/>
        <w:autoSpaceDN w:val="0"/>
        <w:adjustRightInd w:val="0"/>
        <w:ind w:left="480" w:hanging="480"/>
        <w:rPr>
          <w:noProof/>
          <w:sz w:val="18"/>
          <w:szCs w:val="24"/>
        </w:rPr>
      </w:pPr>
      <w:r w:rsidRPr="00A616AB">
        <w:rPr>
          <w:noProof/>
          <w:sz w:val="18"/>
          <w:szCs w:val="24"/>
        </w:rPr>
        <w:t xml:space="preserve">Ontario Energy Board. (2021). </w:t>
      </w:r>
      <w:r w:rsidRPr="00A616AB">
        <w:rPr>
          <w:i/>
          <w:iCs/>
          <w:noProof/>
          <w:sz w:val="18"/>
          <w:szCs w:val="24"/>
        </w:rPr>
        <w:t>Natural Gas Rates</w:t>
      </w:r>
      <w:r w:rsidRPr="00A616AB">
        <w:rPr>
          <w:noProof/>
          <w:sz w:val="18"/>
          <w:szCs w:val="24"/>
        </w:rPr>
        <w:t>. https://www.oeb.ca/rates-and-your-bill/natural-gas-rates</w:t>
      </w:r>
    </w:p>
    <w:p w14:paraId="74637A13" w14:textId="77777777" w:rsidR="00A616AB" w:rsidRPr="00A616AB" w:rsidRDefault="00A616AB" w:rsidP="00A616AB">
      <w:pPr>
        <w:widowControl w:val="0"/>
        <w:autoSpaceDE w:val="0"/>
        <w:autoSpaceDN w:val="0"/>
        <w:adjustRightInd w:val="0"/>
        <w:ind w:left="480" w:hanging="480"/>
        <w:rPr>
          <w:noProof/>
          <w:sz w:val="18"/>
          <w:szCs w:val="24"/>
        </w:rPr>
      </w:pPr>
      <w:r w:rsidRPr="00A616AB">
        <w:rPr>
          <w:noProof/>
          <w:sz w:val="18"/>
          <w:szCs w:val="24"/>
        </w:rPr>
        <w:t xml:space="preserve">PPS-NET. (2021). </w:t>
      </w:r>
      <w:r w:rsidRPr="00A616AB">
        <w:rPr>
          <w:rFonts w:ascii="MS Mincho" w:eastAsia="MS Mincho" w:hAnsi="MS Mincho" w:cs="MS Mincho" w:hint="eastAsia"/>
          <w:i/>
          <w:iCs/>
          <w:noProof/>
          <w:sz w:val="18"/>
          <w:szCs w:val="24"/>
        </w:rPr>
        <w:t>コモディティ統計情報</w:t>
      </w:r>
      <w:r w:rsidRPr="00A616AB">
        <w:rPr>
          <w:i/>
          <w:iCs/>
          <w:noProof/>
          <w:sz w:val="18"/>
          <w:szCs w:val="24"/>
        </w:rPr>
        <w:t xml:space="preserve"> [Commodity Statistics]</w:t>
      </w:r>
      <w:r w:rsidRPr="00A616AB">
        <w:rPr>
          <w:noProof/>
          <w:sz w:val="18"/>
          <w:szCs w:val="24"/>
        </w:rPr>
        <w:t>. https://pps-net.org/statistics/coal3</w:t>
      </w:r>
    </w:p>
    <w:p w14:paraId="274F2962" w14:textId="77777777" w:rsidR="00A616AB" w:rsidRPr="00A616AB" w:rsidRDefault="00A616AB" w:rsidP="00A616AB">
      <w:pPr>
        <w:widowControl w:val="0"/>
        <w:autoSpaceDE w:val="0"/>
        <w:autoSpaceDN w:val="0"/>
        <w:adjustRightInd w:val="0"/>
        <w:ind w:left="480" w:hanging="480"/>
        <w:rPr>
          <w:noProof/>
          <w:sz w:val="18"/>
        </w:rPr>
      </w:pPr>
      <w:r w:rsidRPr="00A616AB">
        <w:rPr>
          <w:noProof/>
          <w:sz w:val="18"/>
          <w:szCs w:val="24"/>
        </w:rPr>
        <w:t xml:space="preserve">Union Gas. (2017). </w:t>
      </w:r>
      <w:r w:rsidRPr="00A616AB">
        <w:rPr>
          <w:i/>
          <w:iCs/>
          <w:noProof/>
          <w:sz w:val="18"/>
          <w:szCs w:val="24"/>
        </w:rPr>
        <w:t>Chemical Composition of Natural Gas</w:t>
      </w:r>
      <w:r w:rsidRPr="00A616AB">
        <w:rPr>
          <w:noProof/>
          <w:sz w:val="18"/>
          <w:szCs w:val="24"/>
        </w:rPr>
        <w:t>. https://www.uniongas.com/about-us/about-natural-gas/chemical-composition-of-natural-gas</w:t>
      </w:r>
    </w:p>
    <w:p w14:paraId="57D15336" w14:textId="55FFD5B8" w:rsidR="00DD3D9E" w:rsidRPr="004158DC" w:rsidRDefault="0097730E" w:rsidP="00096DCF">
      <w:pPr>
        <w:pStyle w:val="Els-referenceno-number"/>
        <w:rPr>
          <w:lang w:val="en-CA"/>
        </w:rPr>
      </w:pPr>
      <w:r>
        <w:rPr>
          <w:lang w:val="en-CA"/>
        </w:rPr>
        <w:fldChar w:fldCharType="end"/>
      </w:r>
    </w:p>
    <w:sectPr w:rsidR="00DD3D9E" w:rsidRPr="004158DC" w:rsidSect="00C16579">
      <w:headerReference w:type="even" r:id="rId8"/>
      <w:headerReference w:type="default" r:id="rId9"/>
      <w:headerReference w:type="first" r:id="rId10"/>
      <w:type w:val="continuous"/>
      <w:pgSz w:w="11906" w:h="16838" w:code="9"/>
      <w:pgMar w:top="2377" w:right="2410" w:bottom="2977"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F03D8" w14:textId="77777777" w:rsidR="00C70668" w:rsidRDefault="00C70668">
      <w:r>
        <w:separator/>
      </w:r>
    </w:p>
  </w:endnote>
  <w:endnote w:type="continuationSeparator" w:id="0">
    <w:p w14:paraId="341FE330" w14:textId="77777777" w:rsidR="00C70668" w:rsidRDefault="00C70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embedRegular r:id="rId1" w:fontKey="{6CD2DA73-61FB-4128-AC0E-32942DBEA01D}"/>
  </w:font>
  <w:font w:name="Tahoma">
    <w:panose1 w:val="020B0604030504040204"/>
    <w:charset w:val="00"/>
    <w:family w:val="swiss"/>
    <w:pitch w:val="variable"/>
    <w:sig w:usb0="E1002EFF" w:usb1="C000605B" w:usb2="00000029" w:usb3="00000000" w:csb0="000101FF" w:csb1="00000000"/>
    <w:embedRegular r:id="rId2" w:fontKey="{768A984F-9FE3-4C0D-89B9-C914396FB3CC}"/>
  </w:font>
  <w:font w:name="MS Mincho">
    <w:altName w:val="ＭＳ 明朝"/>
    <w:panose1 w:val="02020609040205080304"/>
    <w:charset w:val="80"/>
    <w:family w:val="modern"/>
    <w:pitch w:val="fixed"/>
    <w:sig w:usb0="E00002FF" w:usb1="6AC7FDFB" w:usb2="08000012" w:usb3="00000000" w:csb0="0002009F" w:csb1="00000000"/>
    <w:embedRegular r:id="rId3" w:fontKey="{1CBB1A32-4B1C-412A-8C61-642537EF516F}"/>
    <w:embedItalic r:id="rId4" w:subsetted="1" w:fontKey="{5FCBD7F3-98DE-443C-81F3-BBCBD017640D}"/>
  </w:font>
  <w:font w:name="Cambria Math">
    <w:panose1 w:val="02040503050406030204"/>
    <w:charset w:val="00"/>
    <w:family w:val="roman"/>
    <w:pitch w:val="variable"/>
    <w:sig w:usb0="E00006FF" w:usb1="420024FF" w:usb2="02000000" w:usb3="00000000" w:csb0="0000019F" w:csb1="00000000"/>
    <w:embedItalic r:id="rId5" w:fontKey="{9D423A15-DF8B-4379-9B29-831722EEF154}"/>
  </w:font>
  <w:font w:name="Microsoft YaHei">
    <w:panose1 w:val="020B0503020204020204"/>
    <w:charset w:val="86"/>
    <w:family w:val="swiss"/>
    <w:pitch w:val="variable"/>
    <w:sig w:usb0="80000287" w:usb1="2ACF3C50" w:usb2="00000016" w:usb3="00000000" w:csb0="0004001F" w:csb1="00000000"/>
    <w:embedItalic r:id="rId6" w:subsetted="1" w:fontKey="{C5B349D7-9DFF-46D2-8E8A-2853EFB3C9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91D6A968-2198-4CC7-96EA-223F6F25651B}"/>
  </w:font>
  <w:font w:name="Calibri">
    <w:panose1 w:val="020F0502020204030204"/>
    <w:charset w:val="00"/>
    <w:family w:val="swiss"/>
    <w:pitch w:val="variable"/>
    <w:sig w:usb0="E4002EFF" w:usb1="C000247B" w:usb2="00000009" w:usb3="00000000" w:csb0="000001FF" w:csb1="00000000"/>
    <w:embedRegular r:id="rId8" w:fontKey="{FA305C28-41B1-4E38-8D1F-C70E139E4F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8A66F" w14:textId="77777777" w:rsidR="00C70668" w:rsidRDefault="00C70668">
      <w:r>
        <w:separator/>
      </w:r>
    </w:p>
  </w:footnote>
  <w:footnote w:type="continuationSeparator" w:id="0">
    <w:p w14:paraId="7359F54E" w14:textId="77777777" w:rsidR="00C70668" w:rsidRDefault="00C706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CFE0" w14:textId="22DE0510" w:rsidR="00DD3D9E" w:rsidRDefault="00943ADB">
    <w:pPr>
      <w:pStyle w:val="Header"/>
      <w:tabs>
        <w:tab w:val="clear" w:pos="7200"/>
        <w:tab w:val="right" w:pos="7088"/>
      </w:tabs>
    </w:pPr>
    <w:r>
      <w:rPr>
        <w:rStyle w:val="PageNumber"/>
      </w:rPr>
      <w:fldChar w:fldCharType="begin"/>
    </w:r>
    <w:r w:rsidR="00DD3D9E">
      <w:rPr>
        <w:rStyle w:val="PageNumber"/>
      </w:rPr>
      <w:instrText xml:space="preserve"> PAGE </w:instrText>
    </w:r>
    <w:r>
      <w:rPr>
        <w:rStyle w:val="PageNumber"/>
      </w:rPr>
      <w:fldChar w:fldCharType="separate"/>
    </w:r>
    <w:r w:rsidR="00AC2395">
      <w:rPr>
        <w:rStyle w:val="PageNumber"/>
      </w:rPr>
      <w:t>2</w:t>
    </w:r>
    <w:r>
      <w:rPr>
        <w:rStyle w:val="PageNumber"/>
      </w:rPr>
      <w:fldChar w:fldCharType="end"/>
    </w:r>
    <w:r w:rsidR="00DD3D9E">
      <w:rPr>
        <w:rStyle w:val="PageNumber"/>
      </w:rPr>
      <w:tab/>
    </w:r>
    <w:r w:rsidR="00DD3D9E">
      <w:rPr>
        <w:rStyle w:val="PageNumber"/>
        <w:i/>
      </w:rPr>
      <w:tab/>
    </w:r>
    <w:r w:rsidR="003D489D">
      <w:rPr>
        <w:i/>
      </w:rPr>
      <w:fldChar w:fldCharType="begin"/>
    </w:r>
    <w:r w:rsidR="003D489D">
      <w:rPr>
        <w:i/>
      </w:rPr>
      <w:instrText xml:space="preserve"> MACROBUTTON  AcceptAllChangesInDocAndStopTracking J. Rose et al. </w:instrText>
    </w:r>
    <w:r w:rsidR="003D489D">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C08DA" w14:textId="1B4505A2" w:rsidR="00DD3D9E" w:rsidRDefault="000A6C43">
    <w:pPr>
      <w:pStyle w:val="Header"/>
      <w:tabs>
        <w:tab w:val="clear" w:pos="7200"/>
        <w:tab w:val="right" w:pos="7088"/>
      </w:tabs>
      <w:jc w:val="right"/>
      <w:rPr>
        <w:sz w:val="24"/>
      </w:rPr>
    </w:pPr>
    <w:r w:rsidRPr="000A6C43">
      <w:rPr>
        <w:i/>
      </w:rPr>
      <w:t>Supplemental Data for “Process Design and Techno-Economic Analysis of the Utilization of Biomass Pyrolysis By-Products in the Ontario and Aichi Steel Industries”</w:t>
    </w:r>
    <w:r w:rsidR="00DD3D9E">
      <w:rPr>
        <w:rStyle w:val="PageNumber"/>
        <w:i/>
        <w:sz w:val="24"/>
      </w:rPr>
      <w:tab/>
    </w:r>
    <w:r w:rsidR="00DD3D9E">
      <w:rPr>
        <w:rStyle w:val="PageNumber"/>
        <w:sz w:val="24"/>
      </w:rPr>
      <w:tab/>
    </w:r>
    <w:r w:rsidR="00943ADB">
      <w:rPr>
        <w:rStyle w:val="PageNumber"/>
      </w:rPr>
      <w:fldChar w:fldCharType="begin"/>
    </w:r>
    <w:r w:rsidR="00DD3D9E">
      <w:rPr>
        <w:rStyle w:val="PageNumber"/>
      </w:rPr>
      <w:instrText xml:space="preserve"> PAGE </w:instrText>
    </w:r>
    <w:r w:rsidR="00943ADB">
      <w:rPr>
        <w:rStyle w:val="PageNumber"/>
      </w:rPr>
      <w:fldChar w:fldCharType="separate"/>
    </w:r>
    <w:r w:rsidR="00AC2395">
      <w:rPr>
        <w:rStyle w:val="PageNumber"/>
      </w:rPr>
      <w:t>3</w:t>
    </w:r>
    <w:r w:rsidR="00943ADB">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1E421" w14:textId="734CF95F" w:rsidR="00DD3D9E" w:rsidRPr="000A6C43" w:rsidRDefault="000A6C43" w:rsidP="000A6C43">
    <w:pPr>
      <w:pStyle w:val="Header"/>
    </w:pPr>
    <w:r w:rsidRPr="000A6C43">
      <w:rPr>
        <w:sz w:val="18"/>
        <w:szCs w:val="18"/>
      </w:rPr>
      <w:t>Supplemental Data for “Process Design and Techno-Economic Analysis of the Utilization of Biomass Pyrolysis By-Products in the Ontario and Aichi Steel Industries”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3723EAC"/>
    <w:multiLevelType w:val="hybridMultilevel"/>
    <w:tmpl w:val="27F2FB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7E7170"/>
    <w:multiLevelType w:val="multilevel"/>
    <w:tmpl w:val="596AD3C4"/>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A931103"/>
    <w:multiLevelType w:val="hybridMultilevel"/>
    <w:tmpl w:val="CAD00E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3"/>
  </w:num>
  <w:num w:numId="8">
    <w:abstractNumId w:val="1"/>
  </w:num>
  <w:num w:numId="9">
    <w:abstractNumId w:val="10"/>
  </w:num>
  <w:num w:numId="10">
    <w:abstractNumId w:val="15"/>
  </w:num>
  <w:num w:numId="11">
    <w:abstractNumId w:val="14"/>
  </w:num>
  <w:num w:numId="12">
    <w:abstractNumId w:val="5"/>
  </w:num>
  <w:num w:numId="13">
    <w:abstractNumId w:val="9"/>
  </w:num>
  <w:num w:numId="14">
    <w:abstractNumId w:val="2"/>
  </w:num>
  <w:num w:numId="15">
    <w:abstractNumId w:val="7"/>
  </w:num>
  <w:num w:numId="16">
    <w:abstractNumId w:val="3"/>
  </w:num>
  <w:num w:numId="17">
    <w:abstractNumId w:val="4"/>
  </w:num>
  <w:num w:numId="18">
    <w:abstractNumId w:val="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intPostScriptOverText/>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147"/>
    <w:rsid w:val="00002F65"/>
    <w:rsid w:val="00005842"/>
    <w:rsid w:val="00011E08"/>
    <w:rsid w:val="00011FEE"/>
    <w:rsid w:val="0001640A"/>
    <w:rsid w:val="000174CC"/>
    <w:rsid w:val="0002531E"/>
    <w:rsid w:val="000254B1"/>
    <w:rsid w:val="00033DC0"/>
    <w:rsid w:val="00035B24"/>
    <w:rsid w:val="000379EA"/>
    <w:rsid w:val="000401FD"/>
    <w:rsid w:val="0005200D"/>
    <w:rsid w:val="0005263C"/>
    <w:rsid w:val="000557CC"/>
    <w:rsid w:val="00056E49"/>
    <w:rsid w:val="00060A81"/>
    <w:rsid w:val="00064A38"/>
    <w:rsid w:val="00065BD3"/>
    <w:rsid w:val="000728A4"/>
    <w:rsid w:val="000822EB"/>
    <w:rsid w:val="0008319A"/>
    <w:rsid w:val="0008351D"/>
    <w:rsid w:val="00085574"/>
    <w:rsid w:val="000950CB"/>
    <w:rsid w:val="00096DCF"/>
    <w:rsid w:val="000A0236"/>
    <w:rsid w:val="000A0B41"/>
    <w:rsid w:val="000A5479"/>
    <w:rsid w:val="000A5E01"/>
    <w:rsid w:val="000A6C43"/>
    <w:rsid w:val="000B066E"/>
    <w:rsid w:val="000B1F18"/>
    <w:rsid w:val="000C0600"/>
    <w:rsid w:val="000C09AD"/>
    <w:rsid w:val="000C0C27"/>
    <w:rsid w:val="000C30EA"/>
    <w:rsid w:val="000C63F0"/>
    <w:rsid w:val="000D3D9B"/>
    <w:rsid w:val="000E46CF"/>
    <w:rsid w:val="000E57BB"/>
    <w:rsid w:val="000F0F53"/>
    <w:rsid w:val="000F1B33"/>
    <w:rsid w:val="000F1CDE"/>
    <w:rsid w:val="000F2B9D"/>
    <w:rsid w:val="000F3BEF"/>
    <w:rsid w:val="000F4AD2"/>
    <w:rsid w:val="000F689F"/>
    <w:rsid w:val="0010124C"/>
    <w:rsid w:val="00101578"/>
    <w:rsid w:val="001027BE"/>
    <w:rsid w:val="00104671"/>
    <w:rsid w:val="0010630E"/>
    <w:rsid w:val="001076C7"/>
    <w:rsid w:val="00110AE8"/>
    <w:rsid w:val="00113038"/>
    <w:rsid w:val="00113AB8"/>
    <w:rsid w:val="0011729D"/>
    <w:rsid w:val="00120FDB"/>
    <w:rsid w:val="00123350"/>
    <w:rsid w:val="001272C9"/>
    <w:rsid w:val="0013135B"/>
    <w:rsid w:val="00131D7D"/>
    <w:rsid w:val="00133313"/>
    <w:rsid w:val="0013529E"/>
    <w:rsid w:val="00151605"/>
    <w:rsid w:val="00156774"/>
    <w:rsid w:val="00156837"/>
    <w:rsid w:val="00160C6E"/>
    <w:rsid w:val="00162F86"/>
    <w:rsid w:val="00164C65"/>
    <w:rsid w:val="001651F3"/>
    <w:rsid w:val="0016704E"/>
    <w:rsid w:val="00167165"/>
    <w:rsid w:val="00167C47"/>
    <w:rsid w:val="00171707"/>
    <w:rsid w:val="00172AE1"/>
    <w:rsid w:val="00173F27"/>
    <w:rsid w:val="00177882"/>
    <w:rsid w:val="00180EF0"/>
    <w:rsid w:val="00181CE9"/>
    <w:rsid w:val="00187BBD"/>
    <w:rsid w:val="001901AA"/>
    <w:rsid w:val="001903B9"/>
    <w:rsid w:val="00191FE0"/>
    <w:rsid w:val="00195EE3"/>
    <w:rsid w:val="001960DD"/>
    <w:rsid w:val="00197681"/>
    <w:rsid w:val="001A1253"/>
    <w:rsid w:val="001A58A9"/>
    <w:rsid w:val="001B0334"/>
    <w:rsid w:val="001B2353"/>
    <w:rsid w:val="001B6453"/>
    <w:rsid w:val="001B72AA"/>
    <w:rsid w:val="001C532F"/>
    <w:rsid w:val="001C5A49"/>
    <w:rsid w:val="001C76BB"/>
    <w:rsid w:val="001D3AF1"/>
    <w:rsid w:val="001F0208"/>
    <w:rsid w:val="00200F99"/>
    <w:rsid w:val="00206653"/>
    <w:rsid w:val="00212D47"/>
    <w:rsid w:val="00212E81"/>
    <w:rsid w:val="00215CB0"/>
    <w:rsid w:val="002179EE"/>
    <w:rsid w:val="00222D8E"/>
    <w:rsid w:val="002300D7"/>
    <w:rsid w:val="00231523"/>
    <w:rsid w:val="002321E3"/>
    <w:rsid w:val="002325CC"/>
    <w:rsid w:val="002362D8"/>
    <w:rsid w:val="00241F63"/>
    <w:rsid w:val="002471BD"/>
    <w:rsid w:val="00251E64"/>
    <w:rsid w:val="00252726"/>
    <w:rsid w:val="00254E24"/>
    <w:rsid w:val="00257034"/>
    <w:rsid w:val="00257FC9"/>
    <w:rsid w:val="00260456"/>
    <w:rsid w:val="002745F7"/>
    <w:rsid w:val="002765EC"/>
    <w:rsid w:val="00286484"/>
    <w:rsid w:val="002A08DB"/>
    <w:rsid w:val="002A349A"/>
    <w:rsid w:val="002A3B21"/>
    <w:rsid w:val="002A59D1"/>
    <w:rsid w:val="002A7F12"/>
    <w:rsid w:val="002B178F"/>
    <w:rsid w:val="002B2EB7"/>
    <w:rsid w:val="002B711F"/>
    <w:rsid w:val="002C107E"/>
    <w:rsid w:val="002C1188"/>
    <w:rsid w:val="002C2108"/>
    <w:rsid w:val="002E021D"/>
    <w:rsid w:val="002F299C"/>
    <w:rsid w:val="00300C5C"/>
    <w:rsid w:val="00307269"/>
    <w:rsid w:val="00307F9D"/>
    <w:rsid w:val="0031153F"/>
    <w:rsid w:val="00316831"/>
    <w:rsid w:val="00316E2D"/>
    <w:rsid w:val="00320501"/>
    <w:rsid w:val="00321A17"/>
    <w:rsid w:val="00322328"/>
    <w:rsid w:val="00322E03"/>
    <w:rsid w:val="00323A0C"/>
    <w:rsid w:val="00324446"/>
    <w:rsid w:val="00325278"/>
    <w:rsid w:val="003343CC"/>
    <w:rsid w:val="00334E08"/>
    <w:rsid w:val="00336C21"/>
    <w:rsid w:val="0034131A"/>
    <w:rsid w:val="00341578"/>
    <w:rsid w:val="00356849"/>
    <w:rsid w:val="003625A0"/>
    <w:rsid w:val="00364727"/>
    <w:rsid w:val="00365FB1"/>
    <w:rsid w:val="00367057"/>
    <w:rsid w:val="00384BA8"/>
    <w:rsid w:val="0039760A"/>
    <w:rsid w:val="003A200D"/>
    <w:rsid w:val="003A5B89"/>
    <w:rsid w:val="003B01B1"/>
    <w:rsid w:val="003B3D16"/>
    <w:rsid w:val="003B4986"/>
    <w:rsid w:val="003C0508"/>
    <w:rsid w:val="003C1062"/>
    <w:rsid w:val="003C75D8"/>
    <w:rsid w:val="003D1758"/>
    <w:rsid w:val="003D489D"/>
    <w:rsid w:val="003D5D8B"/>
    <w:rsid w:val="003E2707"/>
    <w:rsid w:val="003E28A0"/>
    <w:rsid w:val="003E4675"/>
    <w:rsid w:val="003E4705"/>
    <w:rsid w:val="003E4DBD"/>
    <w:rsid w:val="003F2206"/>
    <w:rsid w:val="003F39EE"/>
    <w:rsid w:val="003F6760"/>
    <w:rsid w:val="00403E13"/>
    <w:rsid w:val="00404DDE"/>
    <w:rsid w:val="004142A8"/>
    <w:rsid w:val="004158DC"/>
    <w:rsid w:val="00416E3F"/>
    <w:rsid w:val="004175B6"/>
    <w:rsid w:val="004237B8"/>
    <w:rsid w:val="004245EC"/>
    <w:rsid w:val="004266B5"/>
    <w:rsid w:val="00430D04"/>
    <w:rsid w:val="00434A78"/>
    <w:rsid w:val="00435E2F"/>
    <w:rsid w:val="00444B6F"/>
    <w:rsid w:val="00446019"/>
    <w:rsid w:val="00446893"/>
    <w:rsid w:val="00450FF8"/>
    <w:rsid w:val="004552DF"/>
    <w:rsid w:val="0045552C"/>
    <w:rsid w:val="00455C31"/>
    <w:rsid w:val="00455DDC"/>
    <w:rsid w:val="00460938"/>
    <w:rsid w:val="004779E0"/>
    <w:rsid w:val="00481170"/>
    <w:rsid w:val="00486C93"/>
    <w:rsid w:val="00491154"/>
    <w:rsid w:val="00495D6E"/>
    <w:rsid w:val="004975F9"/>
    <w:rsid w:val="004A2381"/>
    <w:rsid w:val="004A5439"/>
    <w:rsid w:val="004A6CD7"/>
    <w:rsid w:val="004B036A"/>
    <w:rsid w:val="004B29FA"/>
    <w:rsid w:val="004B5AA3"/>
    <w:rsid w:val="004C0F1D"/>
    <w:rsid w:val="004C626B"/>
    <w:rsid w:val="004C76AE"/>
    <w:rsid w:val="004D0480"/>
    <w:rsid w:val="004D4A2F"/>
    <w:rsid w:val="004D4EC5"/>
    <w:rsid w:val="004D5847"/>
    <w:rsid w:val="004D5C0D"/>
    <w:rsid w:val="004E114A"/>
    <w:rsid w:val="004E4FE1"/>
    <w:rsid w:val="004E5F31"/>
    <w:rsid w:val="004E6F0B"/>
    <w:rsid w:val="004F214A"/>
    <w:rsid w:val="004F7AE8"/>
    <w:rsid w:val="00500343"/>
    <w:rsid w:val="0051142E"/>
    <w:rsid w:val="00521887"/>
    <w:rsid w:val="00524D66"/>
    <w:rsid w:val="005306BD"/>
    <w:rsid w:val="005451B3"/>
    <w:rsid w:val="0054639D"/>
    <w:rsid w:val="00551645"/>
    <w:rsid w:val="00552BC7"/>
    <w:rsid w:val="00553D17"/>
    <w:rsid w:val="00554A37"/>
    <w:rsid w:val="00555B66"/>
    <w:rsid w:val="00556586"/>
    <w:rsid w:val="005567ED"/>
    <w:rsid w:val="0056046C"/>
    <w:rsid w:val="00562FCD"/>
    <w:rsid w:val="00565704"/>
    <w:rsid w:val="00566D49"/>
    <w:rsid w:val="005709BA"/>
    <w:rsid w:val="00571BA1"/>
    <w:rsid w:val="00572133"/>
    <w:rsid w:val="00572AC4"/>
    <w:rsid w:val="00573BB0"/>
    <w:rsid w:val="00573C9D"/>
    <w:rsid w:val="00574B60"/>
    <w:rsid w:val="005752EA"/>
    <w:rsid w:val="005809D5"/>
    <w:rsid w:val="00586D81"/>
    <w:rsid w:val="00590FD2"/>
    <w:rsid w:val="005921E9"/>
    <w:rsid w:val="005A104D"/>
    <w:rsid w:val="005A1853"/>
    <w:rsid w:val="005A1A02"/>
    <w:rsid w:val="005A5242"/>
    <w:rsid w:val="005A7816"/>
    <w:rsid w:val="005B227C"/>
    <w:rsid w:val="005C2B1E"/>
    <w:rsid w:val="005C4E43"/>
    <w:rsid w:val="005C4EC6"/>
    <w:rsid w:val="005C5E91"/>
    <w:rsid w:val="005D2276"/>
    <w:rsid w:val="005D658D"/>
    <w:rsid w:val="005E12B8"/>
    <w:rsid w:val="005E29C5"/>
    <w:rsid w:val="005E4540"/>
    <w:rsid w:val="005E45A1"/>
    <w:rsid w:val="005E567A"/>
    <w:rsid w:val="005E76F0"/>
    <w:rsid w:val="005F284F"/>
    <w:rsid w:val="005F2CEE"/>
    <w:rsid w:val="005F58A1"/>
    <w:rsid w:val="00610E36"/>
    <w:rsid w:val="00611A42"/>
    <w:rsid w:val="0061248B"/>
    <w:rsid w:val="0061279E"/>
    <w:rsid w:val="00621084"/>
    <w:rsid w:val="00621E6D"/>
    <w:rsid w:val="00623E5B"/>
    <w:rsid w:val="00632A40"/>
    <w:rsid w:val="00633A34"/>
    <w:rsid w:val="00635F71"/>
    <w:rsid w:val="00636ADB"/>
    <w:rsid w:val="00640C07"/>
    <w:rsid w:val="0064323A"/>
    <w:rsid w:val="0064540C"/>
    <w:rsid w:val="00647DFD"/>
    <w:rsid w:val="006539B7"/>
    <w:rsid w:val="00660A93"/>
    <w:rsid w:val="00660FEB"/>
    <w:rsid w:val="006653F2"/>
    <w:rsid w:val="00665FD2"/>
    <w:rsid w:val="0067181A"/>
    <w:rsid w:val="00672EFA"/>
    <w:rsid w:val="00676204"/>
    <w:rsid w:val="00681389"/>
    <w:rsid w:val="0068155A"/>
    <w:rsid w:val="00685DCE"/>
    <w:rsid w:val="00686164"/>
    <w:rsid w:val="0069054B"/>
    <w:rsid w:val="00695F8F"/>
    <w:rsid w:val="006A0C37"/>
    <w:rsid w:val="006A1435"/>
    <w:rsid w:val="006A2AC0"/>
    <w:rsid w:val="006A446D"/>
    <w:rsid w:val="006A5DE5"/>
    <w:rsid w:val="006A69BF"/>
    <w:rsid w:val="006A7FA5"/>
    <w:rsid w:val="006B0D4C"/>
    <w:rsid w:val="006B6149"/>
    <w:rsid w:val="006B62BF"/>
    <w:rsid w:val="006C049F"/>
    <w:rsid w:val="006C6859"/>
    <w:rsid w:val="006D06EC"/>
    <w:rsid w:val="006D7737"/>
    <w:rsid w:val="006E15A4"/>
    <w:rsid w:val="006E1B5F"/>
    <w:rsid w:val="006E5609"/>
    <w:rsid w:val="006E5E24"/>
    <w:rsid w:val="006E7A8C"/>
    <w:rsid w:val="006E7FAA"/>
    <w:rsid w:val="006F3F71"/>
    <w:rsid w:val="006F6789"/>
    <w:rsid w:val="007020F9"/>
    <w:rsid w:val="00703B5C"/>
    <w:rsid w:val="00704C23"/>
    <w:rsid w:val="007101DC"/>
    <w:rsid w:val="007108A8"/>
    <w:rsid w:val="007147BA"/>
    <w:rsid w:val="00715A96"/>
    <w:rsid w:val="00720ACD"/>
    <w:rsid w:val="007242AD"/>
    <w:rsid w:val="007337C5"/>
    <w:rsid w:val="00736948"/>
    <w:rsid w:val="0074240B"/>
    <w:rsid w:val="00746537"/>
    <w:rsid w:val="00750E0E"/>
    <w:rsid w:val="0075122F"/>
    <w:rsid w:val="00754499"/>
    <w:rsid w:val="00763603"/>
    <w:rsid w:val="00764CC0"/>
    <w:rsid w:val="00770678"/>
    <w:rsid w:val="00770ECF"/>
    <w:rsid w:val="007710E3"/>
    <w:rsid w:val="007777FE"/>
    <w:rsid w:val="00791A71"/>
    <w:rsid w:val="00795B2E"/>
    <w:rsid w:val="007965F1"/>
    <w:rsid w:val="00797151"/>
    <w:rsid w:val="007A01E0"/>
    <w:rsid w:val="007A7BC8"/>
    <w:rsid w:val="007C1D2B"/>
    <w:rsid w:val="007C454B"/>
    <w:rsid w:val="007C631D"/>
    <w:rsid w:val="007C7380"/>
    <w:rsid w:val="007D4705"/>
    <w:rsid w:val="007D490D"/>
    <w:rsid w:val="007D53E1"/>
    <w:rsid w:val="007D64B8"/>
    <w:rsid w:val="007D7AFA"/>
    <w:rsid w:val="007E484E"/>
    <w:rsid w:val="007F28A2"/>
    <w:rsid w:val="00801031"/>
    <w:rsid w:val="008033E9"/>
    <w:rsid w:val="00804887"/>
    <w:rsid w:val="0080714D"/>
    <w:rsid w:val="008076A8"/>
    <w:rsid w:val="008142BC"/>
    <w:rsid w:val="00814C50"/>
    <w:rsid w:val="00816CB1"/>
    <w:rsid w:val="0081739B"/>
    <w:rsid w:val="00823619"/>
    <w:rsid w:val="0083392E"/>
    <w:rsid w:val="00834F6E"/>
    <w:rsid w:val="00835446"/>
    <w:rsid w:val="008369B1"/>
    <w:rsid w:val="00840FB6"/>
    <w:rsid w:val="00847E9B"/>
    <w:rsid w:val="0085001F"/>
    <w:rsid w:val="00854641"/>
    <w:rsid w:val="00857E94"/>
    <w:rsid w:val="008753D1"/>
    <w:rsid w:val="00875A15"/>
    <w:rsid w:val="00881027"/>
    <w:rsid w:val="00881C74"/>
    <w:rsid w:val="008847A7"/>
    <w:rsid w:val="00884EBF"/>
    <w:rsid w:val="008850DB"/>
    <w:rsid w:val="008868B6"/>
    <w:rsid w:val="00897901"/>
    <w:rsid w:val="0089797B"/>
    <w:rsid w:val="008B1460"/>
    <w:rsid w:val="008B6FF2"/>
    <w:rsid w:val="008C00BF"/>
    <w:rsid w:val="008C0D79"/>
    <w:rsid w:val="008C270F"/>
    <w:rsid w:val="008C4318"/>
    <w:rsid w:val="008C4F85"/>
    <w:rsid w:val="008C543F"/>
    <w:rsid w:val="008C674B"/>
    <w:rsid w:val="008D33B4"/>
    <w:rsid w:val="008D4F64"/>
    <w:rsid w:val="008E2496"/>
    <w:rsid w:val="008E394A"/>
    <w:rsid w:val="008F0836"/>
    <w:rsid w:val="008F0BDB"/>
    <w:rsid w:val="008F3D36"/>
    <w:rsid w:val="008F6986"/>
    <w:rsid w:val="0090568D"/>
    <w:rsid w:val="009125C9"/>
    <w:rsid w:val="0091445B"/>
    <w:rsid w:val="00916522"/>
    <w:rsid w:val="00916A8D"/>
    <w:rsid w:val="00920BBA"/>
    <w:rsid w:val="009217E3"/>
    <w:rsid w:val="00923420"/>
    <w:rsid w:val="00923FA9"/>
    <w:rsid w:val="00925126"/>
    <w:rsid w:val="0093576C"/>
    <w:rsid w:val="00935BBA"/>
    <w:rsid w:val="00935BD4"/>
    <w:rsid w:val="00941152"/>
    <w:rsid w:val="009424BA"/>
    <w:rsid w:val="00942F63"/>
    <w:rsid w:val="00943ADB"/>
    <w:rsid w:val="00943F64"/>
    <w:rsid w:val="00953D8C"/>
    <w:rsid w:val="009544C5"/>
    <w:rsid w:val="0096057E"/>
    <w:rsid w:val="00963B5F"/>
    <w:rsid w:val="00972B1D"/>
    <w:rsid w:val="00974043"/>
    <w:rsid w:val="009759D5"/>
    <w:rsid w:val="0097730E"/>
    <w:rsid w:val="00977510"/>
    <w:rsid w:val="00980A65"/>
    <w:rsid w:val="00984B1E"/>
    <w:rsid w:val="009865C0"/>
    <w:rsid w:val="00996F30"/>
    <w:rsid w:val="009A467C"/>
    <w:rsid w:val="009A7153"/>
    <w:rsid w:val="009B2C43"/>
    <w:rsid w:val="009B313E"/>
    <w:rsid w:val="009B36C1"/>
    <w:rsid w:val="009B4F86"/>
    <w:rsid w:val="009C10AD"/>
    <w:rsid w:val="009C3238"/>
    <w:rsid w:val="009C4305"/>
    <w:rsid w:val="009C4B93"/>
    <w:rsid w:val="009C5CD4"/>
    <w:rsid w:val="009D1A26"/>
    <w:rsid w:val="009D1DDC"/>
    <w:rsid w:val="009D50BA"/>
    <w:rsid w:val="009D7FBF"/>
    <w:rsid w:val="009E0CBA"/>
    <w:rsid w:val="009F0182"/>
    <w:rsid w:val="009F3254"/>
    <w:rsid w:val="009F45FD"/>
    <w:rsid w:val="009F6D5A"/>
    <w:rsid w:val="00A007E1"/>
    <w:rsid w:val="00A0226B"/>
    <w:rsid w:val="00A02F46"/>
    <w:rsid w:val="00A07F70"/>
    <w:rsid w:val="00A103DB"/>
    <w:rsid w:val="00A127DC"/>
    <w:rsid w:val="00A16AD0"/>
    <w:rsid w:val="00A1759C"/>
    <w:rsid w:val="00A23EAB"/>
    <w:rsid w:val="00A244FD"/>
    <w:rsid w:val="00A307EE"/>
    <w:rsid w:val="00A30A72"/>
    <w:rsid w:val="00A31837"/>
    <w:rsid w:val="00A32EAA"/>
    <w:rsid w:val="00A3507E"/>
    <w:rsid w:val="00A40F03"/>
    <w:rsid w:val="00A417CF"/>
    <w:rsid w:val="00A44A96"/>
    <w:rsid w:val="00A470BC"/>
    <w:rsid w:val="00A47B0E"/>
    <w:rsid w:val="00A500A4"/>
    <w:rsid w:val="00A54FAD"/>
    <w:rsid w:val="00A56F27"/>
    <w:rsid w:val="00A61111"/>
    <w:rsid w:val="00A616AB"/>
    <w:rsid w:val="00A61D29"/>
    <w:rsid w:val="00A6204E"/>
    <w:rsid w:val="00A67848"/>
    <w:rsid w:val="00A72426"/>
    <w:rsid w:val="00A725D4"/>
    <w:rsid w:val="00A7332F"/>
    <w:rsid w:val="00A764A5"/>
    <w:rsid w:val="00A812E0"/>
    <w:rsid w:val="00A87096"/>
    <w:rsid w:val="00A87A5F"/>
    <w:rsid w:val="00A90843"/>
    <w:rsid w:val="00A90BE1"/>
    <w:rsid w:val="00A92F57"/>
    <w:rsid w:val="00A94774"/>
    <w:rsid w:val="00A95A61"/>
    <w:rsid w:val="00A97BA3"/>
    <w:rsid w:val="00AA6BA3"/>
    <w:rsid w:val="00AA7C64"/>
    <w:rsid w:val="00AB3382"/>
    <w:rsid w:val="00AB473A"/>
    <w:rsid w:val="00AB586A"/>
    <w:rsid w:val="00AB69D0"/>
    <w:rsid w:val="00AB6BFB"/>
    <w:rsid w:val="00AC0DF9"/>
    <w:rsid w:val="00AC2395"/>
    <w:rsid w:val="00AC732B"/>
    <w:rsid w:val="00AD00EF"/>
    <w:rsid w:val="00AD3C0C"/>
    <w:rsid w:val="00AE1B85"/>
    <w:rsid w:val="00AE4B78"/>
    <w:rsid w:val="00AE651B"/>
    <w:rsid w:val="00AE6A57"/>
    <w:rsid w:val="00AF020B"/>
    <w:rsid w:val="00AF4989"/>
    <w:rsid w:val="00AF7C41"/>
    <w:rsid w:val="00B03E26"/>
    <w:rsid w:val="00B04D03"/>
    <w:rsid w:val="00B04D13"/>
    <w:rsid w:val="00B07B39"/>
    <w:rsid w:val="00B1073B"/>
    <w:rsid w:val="00B11569"/>
    <w:rsid w:val="00B211FD"/>
    <w:rsid w:val="00B21FFC"/>
    <w:rsid w:val="00B239BC"/>
    <w:rsid w:val="00B241E3"/>
    <w:rsid w:val="00B26E62"/>
    <w:rsid w:val="00B31B4A"/>
    <w:rsid w:val="00B32A99"/>
    <w:rsid w:val="00B33D39"/>
    <w:rsid w:val="00B342EC"/>
    <w:rsid w:val="00B37A6D"/>
    <w:rsid w:val="00B40DAB"/>
    <w:rsid w:val="00B41395"/>
    <w:rsid w:val="00B43EEB"/>
    <w:rsid w:val="00B46493"/>
    <w:rsid w:val="00B55BF8"/>
    <w:rsid w:val="00B569CB"/>
    <w:rsid w:val="00B56F14"/>
    <w:rsid w:val="00B60449"/>
    <w:rsid w:val="00B60B88"/>
    <w:rsid w:val="00B61BF3"/>
    <w:rsid w:val="00B62B56"/>
    <w:rsid w:val="00B63D4C"/>
    <w:rsid w:val="00B65FBF"/>
    <w:rsid w:val="00B67007"/>
    <w:rsid w:val="00B702EC"/>
    <w:rsid w:val="00B717BD"/>
    <w:rsid w:val="00B80F31"/>
    <w:rsid w:val="00B92FD2"/>
    <w:rsid w:val="00B9518D"/>
    <w:rsid w:val="00B96667"/>
    <w:rsid w:val="00BB03BE"/>
    <w:rsid w:val="00BB09E0"/>
    <w:rsid w:val="00BB2EE2"/>
    <w:rsid w:val="00BB3DD6"/>
    <w:rsid w:val="00BB6443"/>
    <w:rsid w:val="00BC434C"/>
    <w:rsid w:val="00BD0252"/>
    <w:rsid w:val="00BD4D48"/>
    <w:rsid w:val="00BD5A89"/>
    <w:rsid w:val="00BD5E71"/>
    <w:rsid w:val="00BD68DF"/>
    <w:rsid w:val="00BE2DA6"/>
    <w:rsid w:val="00BF3F6B"/>
    <w:rsid w:val="00BF5E7E"/>
    <w:rsid w:val="00BF7A6B"/>
    <w:rsid w:val="00BF7D32"/>
    <w:rsid w:val="00C0187E"/>
    <w:rsid w:val="00C025B8"/>
    <w:rsid w:val="00C039C2"/>
    <w:rsid w:val="00C14B3B"/>
    <w:rsid w:val="00C16579"/>
    <w:rsid w:val="00C2396E"/>
    <w:rsid w:val="00C26770"/>
    <w:rsid w:val="00C36DDA"/>
    <w:rsid w:val="00C400C0"/>
    <w:rsid w:val="00C42ADA"/>
    <w:rsid w:val="00C450C5"/>
    <w:rsid w:val="00C4708A"/>
    <w:rsid w:val="00C623D7"/>
    <w:rsid w:val="00C63F71"/>
    <w:rsid w:val="00C64B09"/>
    <w:rsid w:val="00C67AAC"/>
    <w:rsid w:val="00C70668"/>
    <w:rsid w:val="00C71AB4"/>
    <w:rsid w:val="00C75005"/>
    <w:rsid w:val="00C812D4"/>
    <w:rsid w:val="00C82DF0"/>
    <w:rsid w:val="00C84597"/>
    <w:rsid w:val="00C84ED7"/>
    <w:rsid w:val="00C86327"/>
    <w:rsid w:val="00C86E2C"/>
    <w:rsid w:val="00C90C47"/>
    <w:rsid w:val="00C94F92"/>
    <w:rsid w:val="00CA140C"/>
    <w:rsid w:val="00CA6A60"/>
    <w:rsid w:val="00CA7B68"/>
    <w:rsid w:val="00CA7CA8"/>
    <w:rsid w:val="00CB0473"/>
    <w:rsid w:val="00CB0EE9"/>
    <w:rsid w:val="00CB0F4A"/>
    <w:rsid w:val="00CB12AB"/>
    <w:rsid w:val="00CB44BA"/>
    <w:rsid w:val="00CB7147"/>
    <w:rsid w:val="00CB7555"/>
    <w:rsid w:val="00CC0928"/>
    <w:rsid w:val="00CC7D11"/>
    <w:rsid w:val="00CD4B84"/>
    <w:rsid w:val="00CE3066"/>
    <w:rsid w:val="00CE3CED"/>
    <w:rsid w:val="00CE52BD"/>
    <w:rsid w:val="00CE6F5F"/>
    <w:rsid w:val="00CF079B"/>
    <w:rsid w:val="00CF1151"/>
    <w:rsid w:val="00CF3A35"/>
    <w:rsid w:val="00CF65E1"/>
    <w:rsid w:val="00CF6BF6"/>
    <w:rsid w:val="00CF79E1"/>
    <w:rsid w:val="00CF7B06"/>
    <w:rsid w:val="00D02AE6"/>
    <w:rsid w:val="00D07D5F"/>
    <w:rsid w:val="00D10D5A"/>
    <w:rsid w:val="00D126ED"/>
    <w:rsid w:val="00D21E29"/>
    <w:rsid w:val="00D2407A"/>
    <w:rsid w:val="00D24E09"/>
    <w:rsid w:val="00D30BE4"/>
    <w:rsid w:val="00D35EF2"/>
    <w:rsid w:val="00D37850"/>
    <w:rsid w:val="00D4243D"/>
    <w:rsid w:val="00D42E72"/>
    <w:rsid w:val="00D43CCC"/>
    <w:rsid w:val="00D517EC"/>
    <w:rsid w:val="00D522E2"/>
    <w:rsid w:val="00D52E60"/>
    <w:rsid w:val="00D57108"/>
    <w:rsid w:val="00D61C93"/>
    <w:rsid w:val="00D62ABA"/>
    <w:rsid w:val="00D63409"/>
    <w:rsid w:val="00D703CA"/>
    <w:rsid w:val="00D705E7"/>
    <w:rsid w:val="00D71E62"/>
    <w:rsid w:val="00D73910"/>
    <w:rsid w:val="00D73EA0"/>
    <w:rsid w:val="00D7635F"/>
    <w:rsid w:val="00D77DE1"/>
    <w:rsid w:val="00D83422"/>
    <w:rsid w:val="00D83749"/>
    <w:rsid w:val="00D84E1C"/>
    <w:rsid w:val="00D90B26"/>
    <w:rsid w:val="00D921E5"/>
    <w:rsid w:val="00D92677"/>
    <w:rsid w:val="00D92893"/>
    <w:rsid w:val="00D93F35"/>
    <w:rsid w:val="00D948F6"/>
    <w:rsid w:val="00D9688A"/>
    <w:rsid w:val="00DB0E86"/>
    <w:rsid w:val="00DB29BB"/>
    <w:rsid w:val="00DB4D69"/>
    <w:rsid w:val="00DC0D23"/>
    <w:rsid w:val="00DC5B21"/>
    <w:rsid w:val="00DC639A"/>
    <w:rsid w:val="00DD10DD"/>
    <w:rsid w:val="00DD3D9E"/>
    <w:rsid w:val="00DE0058"/>
    <w:rsid w:val="00DE0551"/>
    <w:rsid w:val="00DE08FF"/>
    <w:rsid w:val="00DE1B0D"/>
    <w:rsid w:val="00DF2C43"/>
    <w:rsid w:val="00DF2CF4"/>
    <w:rsid w:val="00DF2ECE"/>
    <w:rsid w:val="00E14EFC"/>
    <w:rsid w:val="00E15772"/>
    <w:rsid w:val="00E16A55"/>
    <w:rsid w:val="00E17624"/>
    <w:rsid w:val="00E25963"/>
    <w:rsid w:val="00E25C5F"/>
    <w:rsid w:val="00E31590"/>
    <w:rsid w:val="00E33BD0"/>
    <w:rsid w:val="00E368AE"/>
    <w:rsid w:val="00E42AC4"/>
    <w:rsid w:val="00E507E3"/>
    <w:rsid w:val="00E51D60"/>
    <w:rsid w:val="00E54FF4"/>
    <w:rsid w:val="00E5509C"/>
    <w:rsid w:val="00E6112C"/>
    <w:rsid w:val="00E645D6"/>
    <w:rsid w:val="00E6473F"/>
    <w:rsid w:val="00E64B50"/>
    <w:rsid w:val="00E666A9"/>
    <w:rsid w:val="00E6726B"/>
    <w:rsid w:val="00E7133D"/>
    <w:rsid w:val="00E727B8"/>
    <w:rsid w:val="00E75FEE"/>
    <w:rsid w:val="00E7772D"/>
    <w:rsid w:val="00E83038"/>
    <w:rsid w:val="00E85BA3"/>
    <w:rsid w:val="00E876C0"/>
    <w:rsid w:val="00E9615D"/>
    <w:rsid w:val="00EA2F38"/>
    <w:rsid w:val="00EA66B7"/>
    <w:rsid w:val="00EB0344"/>
    <w:rsid w:val="00EB1F48"/>
    <w:rsid w:val="00EB2B84"/>
    <w:rsid w:val="00EB41C8"/>
    <w:rsid w:val="00EB65FE"/>
    <w:rsid w:val="00EC02CB"/>
    <w:rsid w:val="00EC14A8"/>
    <w:rsid w:val="00EC4FDF"/>
    <w:rsid w:val="00EC6649"/>
    <w:rsid w:val="00ED00E8"/>
    <w:rsid w:val="00ED059B"/>
    <w:rsid w:val="00ED28AF"/>
    <w:rsid w:val="00EE7790"/>
    <w:rsid w:val="00EF13FF"/>
    <w:rsid w:val="00F00D10"/>
    <w:rsid w:val="00F03699"/>
    <w:rsid w:val="00F11C50"/>
    <w:rsid w:val="00F14232"/>
    <w:rsid w:val="00F20591"/>
    <w:rsid w:val="00F21BBE"/>
    <w:rsid w:val="00F25275"/>
    <w:rsid w:val="00F313EC"/>
    <w:rsid w:val="00F31F4A"/>
    <w:rsid w:val="00F455B9"/>
    <w:rsid w:val="00F46B50"/>
    <w:rsid w:val="00F46EE4"/>
    <w:rsid w:val="00F518C1"/>
    <w:rsid w:val="00F54D09"/>
    <w:rsid w:val="00F632BE"/>
    <w:rsid w:val="00F645CF"/>
    <w:rsid w:val="00F713AD"/>
    <w:rsid w:val="00F71C98"/>
    <w:rsid w:val="00F7205A"/>
    <w:rsid w:val="00F770EE"/>
    <w:rsid w:val="00F8152E"/>
    <w:rsid w:val="00F839E3"/>
    <w:rsid w:val="00F86EC9"/>
    <w:rsid w:val="00F91881"/>
    <w:rsid w:val="00F9653C"/>
    <w:rsid w:val="00FA0682"/>
    <w:rsid w:val="00FA2EB0"/>
    <w:rsid w:val="00FA549F"/>
    <w:rsid w:val="00FB1345"/>
    <w:rsid w:val="00FB1E3E"/>
    <w:rsid w:val="00FB2772"/>
    <w:rsid w:val="00FB4343"/>
    <w:rsid w:val="00FB4F52"/>
    <w:rsid w:val="00FC0EA0"/>
    <w:rsid w:val="00FC3F62"/>
    <w:rsid w:val="00FD30DD"/>
    <w:rsid w:val="00FD437C"/>
    <w:rsid w:val="00FD4714"/>
    <w:rsid w:val="00FE3D24"/>
    <w:rsid w:val="00FF2D2D"/>
    <w:rsid w:val="00FF3BA1"/>
    <w:rsid w:val="00FF4E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498B13"/>
  <w15:docId w15:val="{7AA87428-DF9A-4DE7-AEF4-D05DD6323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3ADB"/>
    <w:rPr>
      <w:lang w:val="en-GB"/>
    </w:rPr>
  </w:style>
  <w:style w:type="paragraph" w:styleId="Heading3">
    <w:name w:val="heading 3"/>
    <w:basedOn w:val="Normal"/>
    <w:next w:val="Normal"/>
    <w:qFormat/>
    <w:rsid w:val="00943AD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943ADB"/>
  </w:style>
  <w:style w:type="paragraph" w:customStyle="1" w:styleId="Els-caption">
    <w:name w:val="Els-caption"/>
    <w:rsid w:val="00943ADB"/>
    <w:pPr>
      <w:keepLines/>
      <w:spacing w:before="100" w:after="120"/>
    </w:pPr>
    <w:rPr>
      <w:sz w:val="18"/>
    </w:rPr>
  </w:style>
  <w:style w:type="paragraph" w:customStyle="1" w:styleId="Els-1storder-head">
    <w:name w:val="Els-1storder-head"/>
    <w:basedOn w:val="Els-body-text"/>
    <w:next w:val="Els-body-text"/>
    <w:rsid w:val="00943ADB"/>
    <w:pPr>
      <w:keepNext/>
      <w:numPr>
        <w:ilvl w:val="1"/>
        <w:numId w:val="17"/>
      </w:numPr>
      <w:suppressAutoHyphens/>
      <w:spacing w:before="240" w:after="60" w:line="240" w:lineRule="exact"/>
    </w:pPr>
    <w:rPr>
      <w:b/>
      <w:sz w:val="22"/>
    </w:rPr>
  </w:style>
  <w:style w:type="paragraph" w:customStyle="1" w:styleId="Els-body-text">
    <w:name w:val="Els-body-text"/>
    <w:rsid w:val="00943ADB"/>
    <w:pPr>
      <w:jc w:val="both"/>
    </w:pPr>
  </w:style>
  <w:style w:type="paragraph" w:customStyle="1" w:styleId="Els-2ndorder-head">
    <w:name w:val="Els-2ndorder-head"/>
    <w:basedOn w:val="Els-body-text"/>
    <w:next w:val="Els-body-text"/>
    <w:rsid w:val="00943ADB"/>
    <w:pPr>
      <w:keepNext/>
      <w:numPr>
        <w:ilvl w:val="2"/>
        <w:numId w:val="17"/>
      </w:numPr>
      <w:suppressAutoHyphens/>
      <w:spacing w:before="80"/>
    </w:pPr>
    <w:rPr>
      <w:i/>
    </w:rPr>
  </w:style>
  <w:style w:type="paragraph" w:customStyle="1" w:styleId="Els-3rdorder-head">
    <w:name w:val="Els-3rdorder-head"/>
    <w:basedOn w:val="Els-body-text"/>
    <w:next w:val="Els-body-text"/>
    <w:rsid w:val="00943ADB"/>
    <w:pPr>
      <w:keepNext/>
      <w:numPr>
        <w:ilvl w:val="3"/>
        <w:numId w:val="17"/>
      </w:numPr>
      <w:suppressAutoHyphens/>
      <w:spacing w:before="60"/>
    </w:pPr>
    <w:rPr>
      <w:i/>
    </w:rPr>
  </w:style>
  <w:style w:type="paragraph" w:customStyle="1" w:styleId="Els-Affiliation">
    <w:name w:val="Els-Affiliation"/>
    <w:rsid w:val="00943ADB"/>
    <w:pPr>
      <w:suppressAutoHyphens/>
      <w:spacing w:line="240" w:lineRule="exact"/>
    </w:pPr>
    <w:rPr>
      <w:i/>
      <w:noProof/>
      <w:lang w:val="en-GB"/>
    </w:rPr>
  </w:style>
  <w:style w:type="paragraph" w:customStyle="1" w:styleId="Els-Author">
    <w:name w:val="Els-Author"/>
    <w:next w:val="Els-Affiliation"/>
    <w:rsid w:val="00943ADB"/>
    <w:pPr>
      <w:keepNext/>
      <w:suppressAutoHyphens/>
      <w:spacing w:after="60" w:line="310" w:lineRule="exact"/>
    </w:pPr>
    <w:rPr>
      <w:noProof/>
      <w:sz w:val="22"/>
      <w:lang w:val="en-GB"/>
    </w:rPr>
  </w:style>
  <w:style w:type="paragraph" w:customStyle="1" w:styleId="Els-bulletlist">
    <w:name w:val="Els-bulletlist"/>
    <w:basedOn w:val="Els-body-text"/>
    <w:rsid w:val="00943ADB"/>
    <w:pPr>
      <w:numPr>
        <w:numId w:val="8"/>
      </w:numPr>
      <w:tabs>
        <w:tab w:val="left" w:pos="240"/>
      </w:tabs>
      <w:jc w:val="left"/>
    </w:pPr>
  </w:style>
  <w:style w:type="paragraph" w:customStyle="1" w:styleId="Els-chem-equation">
    <w:name w:val="Els-chem-equation"/>
    <w:basedOn w:val="Els-body-text"/>
    <w:next w:val="Els-body-text"/>
    <w:rsid w:val="00943ADB"/>
    <w:pPr>
      <w:tabs>
        <w:tab w:val="right" w:pos="7088"/>
      </w:tabs>
      <w:spacing w:before="120" w:after="120"/>
    </w:pPr>
    <w:rPr>
      <w:noProof/>
      <w:lang w:val="en-GB"/>
    </w:rPr>
  </w:style>
  <w:style w:type="paragraph" w:customStyle="1" w:styleId="Els-equation">
    <w:name w:val="Els-equation"/>
    <w:basedOn w:val="Els-body-text"/>
    <w:next w:val="Els-body-text"/>
    <w:rsid w:val="00943ADB"/>
    <w:pPr>
      <w:tabs>
        <w:tab w:val="right" w:pos="7088"/>
      </w:tabs>
      <w:spacing w:before="120" w:after="120"/>
    </w:pPr>
    <w:rPr>
      <w:i/>
      <w:noProof/>
      <w:lang w:val="en-GB"/>
    </w:rPr>
  </w:style>
  <w:style w:type="paragraph" w:customStyle="1" w:styleId="Els-footnote">
    <w:name w:val="Els-footnote"/>
    <w:rsid w:val="00943ADB"/>
    <w:pPr>
      <w:keepLines/>
      <w:widowControl w:val="0"/>
      <w:ind w:left="120" w:hanging="120"/>
    </w:pPr>
    <w:rPr>
      <w:sz w:val="18"/>
    </w:rPr>
  </w:style>
  <w:style w:type="paragraph" w:customStyle="1" w:styleId="Els-numlist">
    <w:name w:val="Els-numlist"/>
    <w:basedOn w:val="Els-body-text"/>
    <w:rsid w:val="00943ADB"/>
    <w:pPr>
      <w:numPr>
        <w:numId w:val="9"/>
      </w:numPr>
      <w:tabs>
        <w:tab w:val="left" w:pos="240"/>
      </w:tabs>
      <w:jc w:val="left"/>
    </w:pPr>
  </w:style>
  <w:style w:type="paragraph" w:customStyle="1" w:styleId="Els-reference">
    <w:name w:val="Els-reference"/>
    <w:rsid w:val="00943ADB"/>
    <w:pPr>
      <w:numPr>
        <w:numId w:val="15"/>
      </w:numPr>
      <w:ind w:left="482"/>
    </w:pPr>
    <w:rPr>
      <w:noProof/>
      <w:sz w:val="18"/>
      <w:lang w:val="en-GB"/>
    </w:rPr>
  </w:style>
  <w:style w:type="paragraph" w:customStyle="1" w:styleId="Els-reference-head">
    <w:name w:val="Els-reference-head"/>
    <w:basedOn w:val="Els-body-text"/>
    <w:next w:val="Els-referenceno-number"/>
    <w:rsid w:val="00943ADB"/>
    <w:pPr>
      <w:keepNext/>
      <w:spacing w:before="240" w:after="60"/>
    </w:pPr>
    <w:rPr>
      <w:b/>
      <w:sz w:val="22"/>
      <w:szCs w:val="22"/>
    </w:rPr>
  </w:style>
  <w:style w:type="paragraph" w:customStyle="1" w:styleId="Els-table-text">
    <w:name w:val="Els-table-text"/>
    <w:rsid w:val="00943ADB"/>
    <w:pPr>
      <w:keepNext/>
      <w:spacing w:after="80" w:line="240" w:lineRule="exact"/>
    </w:pPr>
    <w:rPr>
      <w:sz w:val="18"/>
    </w:rPr>
  </w:style>
  <w:style w:type="paragraph" w:customStyle="1" w:styleId="Els-Title">
    <w:name w:val="Els-Title"/>
    <w:next w:val="Els-Author"/>
    <w:rsid w:val="00943ADB"/>
    <w:pPr>
      <w:suppressAutoHyphens/>
      <w:spacing w:before="240" w:after="120" w:line="360" w:lineRule="exact"/>
    </w:pPr>
    <w:rPr>
      <w:b/>
      <w:sz w:val="32"/>
    </w:rPr>
  </w:style>
  <w:style w:type="character" w:styleId="EndnoteReference">
    <w:name w:val="endnote reference"/>
    <w:semiHidden/>
    <w:rsid w:val="00943ADB"/>
    <w:rPr>
      <w:vertAlign w:val="superscript"/>
    </w:rPr>
  </w:style>
  <w:style w:type="paragraph" w:styleId="Header">
    <w:name w:val="header"/>
    <w:link w:val="HeaderChar"/>
    <w:uiPriority w:val="99"/>
    <w:rsid w:val="00943ADB"/>
    <w:pPr>
      <w:tabs>
        <w:tab w:val="center" w:pos="3600"/>
        <w:tab w:val="right" w:pos="7200"/>
      </w:tabs>
      <w:spacing w:line="200" w:lineRule="atLeast"/>
    </w:pPr>
    <w:rPr>
      <w:noProof/>
      <w:lang w:val="en-GB"/>
    </w:rPr>
  </w:style>
  <w:style w:type="paragraph" w:styleId="Footer">
    <w:name w:val="footer"/>
    <w:basedOn w:val="Header"/>
    <w:rsid w:val="00943ADB"/>
  </w:style>
  <w:style w:type="character" w:styleId="FootnoteReference">
    <w:name w:val="footnote reference"/>
    <w:semiHidden/>
    <w:rsid w:val="00943ADB"/>
    <w:rPr>
      <w:vertAlign w:val="superscript"/>
    </w:rPr>
  </w:style>
  <w:style w:type="paragraph" w:styleId="FootnoteText">
    <w:name w:val="footnote text"/>
    <w:basedOn w:val="Normal"/>
    <w:semiHidden/>
    <w:rsid w:val="00943ADB"/>
    <w:rPr>
      <w:rFonts w:ascii="Univers" w:hAnsi="Univers"/>
    </w:rPr>
  </w:style>
  <w:style w:type="character" w:styleId="Hyperlink">
    <w:name w:val="Hyperlink"/>
    <w:rsid w:val="00943ADB"/>
    <w:rPr>
      <w:color w:val="0000FF"/>
      <w:u w:val="single"/>
    </w:rPr>
  </w:style>
  <w:style w:type="character" w:customStyle="1" w:styleId="MTEquationSection">
    <w:name w:val="MTEquationSection"/>
    <w:rsid w:val="00943ADB"/>
    <w:rPr>
      <w:vanish/>
      <w:color w:val="FF0000"/>
    </w:rPr>
  </w:style>
  <w:style w:type="character" w:styleId="PageNumber">
    <w:name w:val="page number"/>
    <w:rsid w:val="00943ADB"/>
    <w:rPr>
      <w:sz w:val="20"/>
      <w:szCs w:val="20"/>
    </w:rPr>
  </w:style>
  <w:style w:type="paragraph" w:customStyle="1" w:styleId="Els-Chapterno">
    <w:name w:val="Els-Chapter no"/>
    <w:rsid w:val="00943ADB"/>
    <w:pPr>
      <w:numPr>
        <w:numId w:val="17"/>
      </w:numPr>
      <w:spacing w:before="907" w:line="260" w:lineRule="exact"/>
    </w:pPr>
    <w:rPr>
      <w:sz w:val="24"/>
      <w:szCs w:val="24"/>
    </w:rPr>
  </w:style>
  <w:style w:type="paragraph" w:customStyle="1" w:styleId="Els-referenceno-number">
    <w:name w:val="Els-reference no-number"/>
    <w:basedOn w:val="Els-reference"/>
    <w:rsid w:val="00943ADB"/>
    <w:pPr>
      <w:numPr>
        <w:numId w:val="0"/>
      </w:numPr>
      <w:ind w:left="240" w:hanging="240"/>
    </w:pPr>
  </w:style>
  <w:style w:type="character" w:customStyle="1" w:styleId="HeaderChar">
    <w:name w:val="Header Char"/>
    <w:link w:val="Header"/>
    <w:uiPriority w:val="99"/>
    <w:rsid w:val="006A2AC0"/>
    <w:rPr>
      <w:noProof/>
      <w:lang w:val="en-GB" w:eastAsia="en-US" w:bidi="ar-SA"/>
    </w:rPr>
  </w:style>
  <w:style w:type="character" w:customStyle="1" w:styleId="Els-captionChar">
    <w:name w:val="Els-caption Char"/>
    <w:rsid w:val="00943ADB"/>
    <w:rPr>
      <w:sz w:val="18"/>
      <w:lang w:val="en-US" w:eastAsia="en-US" w:bidi="ar-SA"/>
    </w:rPr>
  </w:style>
  <w:style w:type="character" w:styleId="CommentReference">
    <w:name w:val="annotation reference"/>
    <w:semiHidden/>
    <w:rsid w:val="00943ADB"/>
    <w:rPr>
      <w:sz w:val="16"/>
      <w:szCs w:val="16"/>
    </w:rPr>
  </w:style>
  <w:style w:type="paragraph" w:styleId="CommentText">
    <w:name w:val="annotation text"/>
    <w:basedOn w:val="Normal"/>
    <w:semiHidden/>
    <w:rsid w:val="00943ADB"/>
  </w:style>
  <w:style w:type="paragraph" w:styleId="CommentSubject">
    <w:name w:val="annotation subject"/>
    <w:basedOn w:val="CommentText"/>
    <w:next w:val="CommentText"/>
    <w:semiHidden/>
    <w:rsid w:val="00943ADB"/>
    <w:rPr>
      <w:b/>
      <w:bCs/>
    </w:rPr>
  </w:style>
  <w:style w:type="paragraph" w:styleId="BalloonText">
    <w:name w:val="Balloon Text"/>
    <w:basedOn w:val="Normal"/>
    <w:semiHidden/>
    <w:rsid w:val="00943ADB"/>
    <w:rPr>
      <w:rFonts w:ascii="Tahoma" w:hAnsi="Tahoma" w:cs="Tahoma"/>
      <w:sz w:val="16"/>
      <w:szCs w:val="16"/>
    </w:rPr>
  </w:style>
  <w:style w:type="paragraph" w:customStyle="1" w:styleId="Els-Abstract">
    <w:name w:val="Els-Abstract"/>
    <w:basedOn w:val="Els-1storder-head"/>
    <w:next w:val="Els-body-text"/>
    <w:autoRedefine/>
    <w:rsid w:val="00943ADB"/>
    <w:pPr>
      <w:numPr>
        <w:ilvl w:val="0"/>
        <w:numId w:val="0"/>
      </w:numPr>
    </w:pPr>
  </w:style>
  <w:style w:type="table" w:styleId="TableGrid">
    <w:name w:val="Table Grid"/>
    <w:basedOn w:val="TableNormal"/>
    <w:rsid w:val="00685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489D"/>
    <w:pPr>
      <w:autoSpaceDE w:val="0"/>
      <w:autoSpaceDN w:val="0"/>
      <w:adjustRightInd w:val="0"/>
    </w:pPr>
    <w:rPr>
      <w:color w:val="000000"/>
      <w:sz w:val="24"/>
      <w:szCs w:val="24"/>
      <w:lang w:val="en-CA"/>
    </w:rPr>
  </w:style>
  <w:style w:type="paragraph" w:styleId="ListParagraph">
    <w:name w:val="List Paragraph"/>
    <w:basedOn w:val="Normal"/>
    <w:uiPriority w:val="34"/>
    <w:qFormat/>
    <w:rsid w:val="00A244FD"/>
    <w:pPr>
      <w:spacing w:after="160" w:line="480" w:lineRule="auto"/>
      <w:ind w:left="720"/>
      <w:contextualSpacing/>
      <w:jc w:val="both"/>
    </w:pPr>
    <w:rPr>
      <w:rFonts w:eastAsiaTheme="minorEastAsia" w:cstheme="minorBidi"/>
      <w:color w:val="000000" w:themeColor="text1"/>
      <w:sz w:val="24"/>
      <w:szCs w:val="22"/>
      <w:lang w:val="en-CA" w:eastAsia="ja-JP"/>
    </w:rPr>
  </w:style>
  <w:style w:type="table" w:styleId="ListTable1Light">
    <w:name w:val="List Table 1 Light"/>
    <w:basedOn w:val="TableNormal"/>
    <w:uiPriority w:val="46"/>
    <w:rsid w:val="00384BA8"/>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rsid w:val="00B40DA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162F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520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ENMAR\AppData\Roaming\Microsoft\Templates\Elsevi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D5040DCF-A0D3-EE4D-9C4F-058705158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Elsevier.dot</Template>
  <TotalTime>33</TotalTime>
  <Pages>2</Pages>
  <Words>3137</Words>
  <Characters>17883</Characters>
  <Application>Microsoft Office Word</Application>
  <DocSecurity>0</DocSecurity>
  <Lines>149</Lines>
  <Paragraphs>41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Chapter</vt:lpstr>
      <vt:lpstr>Chapter</vt:lpstr>
    </vt:vector>
  </TitlesOfParts>
  <Company>Elsevier Science</Company>
  <LinksUpToDate>false</LinksUpToDate>
  <CharactersWithSpaces>20979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Reed Elsevier</dc:creator>
  <cp:keywords/>
  <dc:description/>
  <cp:lastModifiedBy>James Rose</cp:lastModifiedBy>
  <cp:revision>14</cp:revision>
  <cp:lastPrinted>2021-09-23T13:22:00Z</cp:lastPrinted>
  <dcterms:created xsi:type="dcterms:W3CDTF">2021-11-05T09:09:00Z</dcterms:created>
  <dcterms:modified xsi:type="dcterms:W3CDTF">2021-11-05T11:35:00Z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42ad846a-ab29-3eb6-927f-6dd48edb65d7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